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23" w:type="dxa"/>
        <w:tblInd w:w="-2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9"/>
        <w:gridCol w:w="4914"/>
      </w:tblGrid>
      <w:tr w:rsidR="00D2009A" w:rsidRPr="00D2009A" w14:paraId="0395AE4E" w14:textId="77777777" w:rsidTr="00D2009A">
        <w:trPr>
          <w:cantSplit/>
          <w:trHeight w:val="401"/>
        </w:trPr>
        <w:tc>
          <w:tcPr>
            <w:tcW w:w="982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82379" w14:textId="77777777" w:rsidR="00D2009A" w:rsidRPr="00D2009A" w:rsidRDefault="00D2009A" w:rsidP="00D2009A">
            <w:pPr>
              <w:keepNext/>
              <w:tabs>
                <w:tab w:val="left" w:pos="8789"/>
              </w:tabs>
              <w:autoSpaceDN w:val="0"/>
              <w:jc w:val="center"/>
              <w:textAlignment w:val="baseline"/>
              <w:outlineLvl w:val="1"/>
              <w:rPr>
                <w:b/>
                <w:caps/>
                <w:kern w:val="3"/>
                <w:sz w:val="25"/>
                <w:szCs w:val="25"/>
              </w:rPr>
            </w:pPr>
            <w:r w:rsidRPr="00D2009A">
              <w:rPr>
                <w:b/>
                <w:caps/>
                <w:kern w:val="3"/>
                <w:sz w:val="25"/>
                <w:szCs w:val="25"/>
              </w:rPr>
              <w:t>КОНТРОЛЬНО-СЧЕТНАЯ ПАЛАТА старополтавского муниципального района Волгоградской области</w:t>
            </w:r>
          </w:p>
        </w:tc>
      </w:tr>
      <w:tr w:rsidR="00D2009A" w:rsidRPr="00D2009A" w14:paraId="3511B99B" w14:textId="77777777" w:rsidTr="00D2009A">
        <w:trPr>
          <w:cantSplit/>
        </w:trPr>
        <w:tc>
          <w:tcPr>
            <w:tcW w:w="9823" w:type="dxa"/>
            <w:gridSpan w:val="2"/>
            <w:tcBorders>
              <w:bottom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C958B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kern w:val="3"/>
                <w:sz w:val="18"/>
                <w:szCs w:val="18"/>
              </w:rPr>
            </w:pPr>
          </w:p>
        </w:tc>
      </w:tr>
      <w:tr w:rsidR="00D2009A" w:rsidRPr="00D2009A" w14:paraId="41D634E6" w14:textId="77777777" w:rsidTr="00D2009A">
        <w:tc>
          <w:tcPr>
            <w:tcW w:w="4909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A4D6C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color w:val="FF0000"/>
                <w:kern w:val="3"/>
                <w:sz w:val="25"/>
                <w:szCs w:val="25"/>
              </w:rPr>
            </w:pPr>
          </w:p>
        </w:tc>
        <w:tc>
          <w:tcPr>
            <w:tcW w:w="4914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8E11C" w14:textId="1DB28CD2" w:rsidR="00D2009A" w:rsidRPr="00D2009A" w:rsidRDefault="00D2009A" w:rsidP="00D2009A">
            <w:pPr>
              <w:tabs>
                <w:tab w:val="left" w:pos="8789"/>
              </w:tabs>
              <w:autoSpaceDN w:val="0"/>
              <w:jc w:val="right"/>
              <w:textAlignment w:val="baseline"/>
              <w:rPr>
                <w:kern w:val="3"/>
                <w:sz w:val="25"/>
                <w:szCs w:val="25"/>
              </w:rPr>
            </w:pPr>
            <w:r w:rsidRPr="00D2009A">
              <w:rPr>
                <w:kern w:val="3"/>
                <w:sz w:val="25"/>
                <w:szCs w:val="25"/>
              </w:rPr>
              <w:t xml:space="preserve">   </w:t>
            </w:r>
            <w:proofErr w:type="gramStart"/>
            <w:r w:rsidR="00F32B2A">
              <w:rPr>
                <w:kern w:val="3"/>
                <w:sz w:val="25"/>
                <w:szCs w:val="25"/>
              </w:rPr>
              <w:t>25</w:t>
            </w:r>
            <w:r w:rsidRPr="00D2009A">
              <w:rPr>
                <w:kern w:val="3"/>
                <w:sz w:val="25"/>
                <w:szCs w:val="25"/>
              </w:rPr>
              <w:t xml:space="preserve">  </w:t>
            </w:r>
            <w:r w:rsidR="004B7027">
              <w:rPr>
                <w:kern w:val="3"/>
                <w:sz w:val="25"/>
                <w:szCs w:val="25"/>
              </w:rPr>
              <w:t>февраля</w:t>
            </w:r>
            <w:proofErr w:type="gramEnd"/>
            <w:r w:rsidR="00FB0E12">
              <w:rPr>
                <w:kern w:val="3"/>
                <w:sz w:val="25"/>
                <w:szCs w:val="25"/>
              </w:rPr>
              <w:t xml:space="preserve"> </w:t>
            </w:r>
            <w:r w:rsidRPr="00D2009A">
              <w:rPr>
                <w:kern w:val="3"/>
                <w:sz w:val="25"/>
                <w:szCs w:val="25"/>
              </w:rPr>
              <w:t xml:space="preserve"> 202</w:t>
            </w:r>
            <w:r w:rsidR="006F4F61">
              <w:rPr>
                <w:kern w:val="3"/>
                <w:sz w:val="25"/>
                <w:szCs w:val="25"/>
              </w:rPr>
              <w:t>5</w:t>
            </w:r>
            <w:r w:rsidRPr="00D2009A">
              <w:rPr>
                <w:kern w:val="3"/>
                <w:sz w:val="25"/>
                <w:szCs w:val="25"/>
              </w:rPr>
              <w:t xml:space="preserve"> г.</w:t>
            </w:r>
          </w:p>
          <w:p w14:paraId="78F09D79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jc w:val="both"/>
              <w:textAlignment w:val="baseline"/>
              <w:rPr>
                <w:kern w:val="3"/>
                <w:sz w:val="25"/>
                <w:szCs w:val="25"/>
              </w:rPr>
            </w:pPr>
          </w:p>
        </w:tc>
      </w:tr>
    </w:tbl>
    <w:p w14:paraId="51B844D4" w14:textId="77777777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ЗАКЛЮЧЕНИЕ</w:t>
      </w:r>
    </w:p>
    <w:p w14:paraId="25355AB9" w14:textId="77777777" w:rsidR="00D2009A" w:rsidRPr="009B50CF" w:rsidRDefault="00A26788" w:rsidP="00D2009A">
      <w:pPr>
        <w:jc w:val="center"/>
        <w:rPr>
          <w:iCs/>
        </w:rPr>
      </w:pPr>
      <w:r w:rsidRPr="009B50CF">
        <w:rPr>
          <w:b/>
          <w:iCs/>
        </w:rPr>
        <w:t xml:space="preserve">на отчет </w:t>
      </w:r>
      <w:r w:rsidR="00D2009A" w:rsidRPr="009B50CF">
        <w:rPr>
          <w:b/>
          <w:iCs/>
        </w:rPr>
        <w:t>об исполнении</w:t>
      </w:r>
    </w:p>
    <w:p w14:paraId="0AE63FA8" w14:textId="5CAC5FC3" w:rsidR="00D2009A" w:rsidRPr="009B50CF" w:rsidRDefault="00D2009A" w:rsidP="00D2009A">
      <w:pPr>
        <w:jc w:val="center"/>
        <w:rPr>
          <w:b/>
          <w:iCs/>
        </w:rPr>
      </w:pPr>
      <w:r w:rsidRPr="009B50CF">
        <w:rPr>
          <w:b/>
          <w:iCs/>
        </w:rPr>
        <w:t xml:space="preserve">бюджета </w:t>
      </w:r>
      <w:r w:rsidR="00CB550A">
        <w:rPr>
          <w:b/>
          <w:iCs/>
          <w:color w:val="C00000"/>
        </w:rPr>
        <w:t>Новоквасниковского</w:t>
      </w:r>
      <w:r w:rsidR="00BC1C65">
        <w:rPr>
          <w:b/>
          <w:iCs/>
          <w:color w:val="C00000"/>
        </w:rPr>
        <w:t xml:space="preserve"> </w:t>
      </w:r>
      <w:r w:rsidR="00A26788" w:rsidRPr="009B50CF">
        <w:rPr>
          <w:b/>
          <w:iCs/>
        </w:rPr>
        <w:t xml:space="preserve">сельского поселения </w:t>
      </w:r>
    </w:p>
    <w:p w14:paraId="3E24B858" w14:textId="62663E85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 20</w:t>
      </w:r>
      <w:r w:rsidR="0026479E" w:rsidRPr="009B50CF">
        <w:rPr>
          <w:b/>
          <w:iCs/>
        </w:rPr>
        <w:t>2</w:t>
      </w:r>
      <w:r w:rsidR="006F4F61">
        <w:rPr>
          <w:b/>
          <w:iCs/>
        </w:rPr>
        <w:t>4</w:t>
      </w:r>
      <w:r w:rsidRPr="009B50CF">
        <w:rPr>
          <w:b/>
          <w:iCs/>
        </w:rPr>
        <w:t xml:space="preserve"> г.</w:t>
      </w:r>
    </w:p>
    <w:p w14:paraId="21C0D72C" w14:textId="77777777" w:rsidR="00A26788" w:rsidRDefault="00A26788">
      <w:pPr>
        <w:jc w:val="center"/>
        <w:rPr>
          <w:b/>
          <w:i/>
        </w:rPr>
      </w:pPr>
    </w:p>
    <w:p w14:paraId="7E0B663B" w14:textId="552DD564" w:rsidR="00D2009A" w:rsidRPr="004B7027" w:rsidRDefault="00D2009A" w:rsidP="00D2009A">
      <w:pPr>
        <w:pStyle w:val="Standard"/>
        <w:tabs>
          <w:tab w:val="left" w:pos="8789"/>
        </w:tabs>
        <w:ind w:firstLine="709"/>
        <w:jc w:val="both"/>
        <w:rPr>
          <w:sz w:val="24"/>
          <w:szCs w:val="24"/>
        </w:rPr>
      </w:pPr>
      <w:r w:rsidRPr="004B7027">
        <w:rPr>
          <w:sz w:val="24"/>
          <w:szCs w:val="24"/>
        </w:rPr>
        <w:t xml:space="preserve">Заключение Контрольно-счетной палаты </w:t>
      </w:r>
      <w:proofErr w:type="spellStart"/>
      <w:r w:rsidRPr="004B7027">
        <w:rPr>
          <w:sz w:val="24"/>
          <w:szCs w:val="24"/>
        </w:rPr>
        <w:t>Старополтавского</w:t>
      </w:r>
      <w:proofErr w:type="spellEnd"/>
      <w:r w:rsidRPr="004B7027">
        <w:rPr>
          <w:sz w:val="24"/>
          <w:szCs w:val="24"/>
        </w:rPr>
        <w:t xml:space="preserve"> муниципального района на годовой отчет администрации </w:t>
      </w:r>
      <w:r w:rsidR="00CB550A" w:rsidRPr="004B7027">
        <w:rPr>
          <w:color w:val="C00000"/>
          <w:sz w:val="24"/>
          <w:szCs w:val="24"/>
        </w:rPr>
        <w:t>Новоквасниковского</w:t>
      </w:r>
      <w:r w:rsidRPr="004B7027">
        <w:rPr>
          <w:sz w:val="24"/>
          <w:szCs w:val="24"/>
        </w:rPr>
        <w:t xml:space="preserve"> сельского поселения об исполнении местного бюджета (далее – Заключение) за 202</w:t>
      </w:r>
      <w:r w:rsidR="006F4F61">
        <w:rPr>
          <w:sz w:val="24"/>
          <w:szCs w:val="24"/>
        </w:rPr>
        <w:t>4</w:t>
      </w:r>
      <w:r w:rsidRPr="004B7027">
        <w:rPr>
          <w:sz w:val="24"/>
          <w:szCs w:val="24"/>
        </w:rPr>
        <w:t xml:space="preserve"> год подготовлено по результатам внешней проверки, проведенной на основании требований Бюджетного кодекса Российской Федерации (далее – БК РФ),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Положения о бюджетном процессе в </w:t>
      </w:r>
      <w:proofErr w:type="spellStart"/>
      <w:r w:rsidR="00CB550A" w:rsidRPr="004B7027">
        <w:rPr>
          <w:color w:val="C00000"/>
          <w:sz w:val="24"/>
          <w:szCs w:val="24"/>
        </w:rPr>
        <w:t>Новоквасниковском</w:t>
      </w:r>
      <w:proofErr w:type="spellEnd"/>
      <w:r w:rsidRPr="004B7027">
        <w:rPr>
          <w:sz w:val="24"/>
          <w:szCs w:val="24"/>
        </w:rPr>
        <w:t xml:space="preserve"> сельском поселении (далее – положение о бюджетном процессе), Положения о контрольно-счетной палате </w:t>
      </w:r>
      <w:proofErr w:type="spellStart"/>
      <w:r w:rsidRPr="004B7027">
        <w:rPr>
          <w:sz w:val="24"/>
          <w:szCs w:val="24"/>
        </w:rPr>
        <w:t>Старополтавского</w:t>
      </w:r>
      <w:proofErr w:type="spellEnd"/>
      <w:r w:rsidRPr="004B7027">
        <w:rPr>
          <w:sz w:val="24"/>
          <w:szCs w:val="24"/>
        </w:rPr>
        <w:t xml:space="preserve"> муниципального района, утвержденного решением районной Думы от 22.12.2011 № 35/375, Соглашения о передаче полномочий по проведению внешней проверки годового отчета об исполнении бюджета поселения, заключенного </w:t>
      </w:r>
      <w:proofErr w:type="spellStart"/>
      <w:r w:rsidRPr="004B7027">
        <w:rPr>
          <w:sz w:val="24"/>
          <w:szCs w:val="24"/>
        </w:rPr>
        <w:t>Старополтавской</w:t>
      </w:r>
      <w:proofErr w:type="spellEnd"/>
      <w:r w:rsidRPr="004B7027">
        <w:rPr>
          <w:sz w:val="24"/>
          <w:szCs w:val="24"/>
        </w:rPr>
        <w:t xml:space="preserve"> районной Думой, Контрольно-счетной палатой </w:t>
      </w:r>
      <w:proofErr w:type="spellStart"/>
      <w:r w:rsidRPr="004B7027">
        <w:rPr>
          <w:sz w:val="24"/>
          <w:szCs w:val="24"/>
        </w:rPr>
        <w:t>Старополтавского</w:t>
      </w:r>
      <w:proofErr w:type="spellEnd"/>
      <w:r w:rsidRPr="004B7027">
        <w:rPr>
          <w:sz w:val="24"/>
          <w:szCs w:val="24"/>
        </w:rPr>
        <w:t xml:space="preserve"> муниципального района и </w:t>
      </w:r>
      <w:proofErr w:type="spellStart"/>
      <w:r w:rsidR="00CB550A" w:rsidRPr="004B7027">
        <w:rPr>
          <w:color w:val="C00000"/>
          <w:sz w:val="24"/>
          <w:szCs w:val="24"/>
        </w:rPr>
        <w:t>Новоквасниковской</w:t>
      </w:r>
      <w:proofErr w:type="spellEnd"/>
      <w:r w:rsidRPr="004B7027">
        <w:rPr>
          <w:sz w:val="24"/>
          <w:szCs w:val="24"/>
        </w:rPr>
        <w:t xml:space="preserve"> сельской Думой</w:t>
      </w:r>
    </w:p>
    <w:p w14:paraId="165DEEEE" w14:textId="07C93741" w:rsidR="00D2009A" w:rsidRPr="004B7027" w:rsidRDefault="00D2009A" w:rsidP="00D2009A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4B7027">
        <w:rPr>
          <w:sz w:val="24"/>
          <w:szCs w:val="24"/>
        </w:rPr>
        <w:t xml:space="preserve">          Внешняя проверка отчета об исполнении бюджета поселения проведена в форме экспертно-аналитического мероприятия методом обследования и включает внешнюю проверку бюджетной отчетности главных администраторов бюджетных средств</w:t>
      </w:r>
      <w:r w:rsidR="00EE4208" w:rsidRPr="004B7027">
        <w:rPr>
          <w:sz w:val="24"/>
          <w:szCs w:val="24"/>
        </w:rPr>
        <w:t>.</w:t>
      </w:r>
    </w:p>
    <w:p w14:paraId="2CA3DFED" w14:textId="7FF7BEB0" w:rsidR="002E4A9B" w:rsidRPr="004B7027" w:rsidRDefault="002E4A9B" w:rsidP="002E4A9B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4B7027">
        <w:rPr>
          <w:sz w:val="24"/>
          <w:szCs w:val="24"/>
        </w:rPr>
        <w:t xml:space="preserve">          В ходе проведения экспертно-аналитического мероприятия Контрольно-счетной палатой </w:t>
      </w:r>
      <w:proofErr w:type="spellStart"/>
      <w:r w:rsidRPr="004B7027">
        <w:rPr>
          <w:sz w:val="24"/>
          <w:szCs w:val="24"/>
        </w:rPr>
        <w:t>Старополтавского</w:t>
      </w:r>
      <w:proofErr w:type="spellEnd"/>
      <w:r w:rsidRPr="004B7027">
        <w:rPr>
          <w:sz w:val="24"/>
          <w:szCs w:val="24"/>
        </w:rPr>
        <w:t xml:space="preserve"> муниципального района (далее – КСП): проанализированы годовой отчет </w:t>
      </w:r>
      <w:r w:rsidR="00CB550A" w:rsidRPr="004B7027">
        <w:rPr>
          <w:color w:val="C00000"/>
          <w:sz w:val="24"/>
          <w:szCs w:val="24"/>
        </w:rPr>
        <w:t>Новоквасниковского</w:t>
      </w:r>
      <w:r w:rsidR="00BC1C65" w:rsidRPr="004B7027">
        <w:rPr>
          <w:color w:val="C00000"/>
          <w:sz w:val="24"/>
          <w:szCs w:val="24"/>
        </w:rPr>
        <w:t xml:space="preserve"> </w:t>
      </w:r>
      <w:r w:rsidRPr="004B7027">
        <w:rPr>
          <w:sz w:val="24"/>
          <w:szCs w:val="24"/>
        </w:rPr>
        <w:t>сельского поселения об исполнении местного бюджета за 202</w:t>
      </w:r>
      <w:r w:rsidR="006F4F61">
        <w:rPr>
          <w:sz w:val="24"/>
          <w:szCs w:val="24"/>
        </w:rPr>
        <w:t>4</w:t>
      </w:r>
      <w:r w:rsidRPr="004B7027">
        <w:rPr>
          <w:sz w:val="24"/>
          <w:szCs w:val="24"/>
        </w:rPr>
        <w:t xml:space="preserve"> год по структуре и содержанию, приложения к отчету, документы и материалы, представленные одновременно с ним, включая пояснительную записку; проведена внешняя проверка годовой бюджетной отчетности главного администратора средств бюджета поселения за 202</w:t>
      </w:r>
      <w:r w:rsidR="006F4F61">
        <w:rPr>
          <w:sz w:val="24"/>
          <w:szCs w:val="24"/>
        </w:rPr>
        <w:t>4</w:t>
      </w:r>
      <w:r w:rsidRPr="004B7027">
        <w:rPr>
          <w:sz w:val="24"/>
          <w:szCs w:val="24"/>
        </w:rPr>
        <w:t xml:space="preserve"> год; проведен анализ цифровых показателей годового отчета </w:t>
      </w:r>
      <w:r w:rsidR="00CB550A" w:rsidRPr="004B7027">
        <w:rPr>
          <w:color w:val="C00000"/>
          <w:sz w:val="24"/>
          <w:szCs w:val="24"/>
        </w:rPr>
        <w:t>Новоквасниковского</w:t>
      </w:r>
      <w:r w:rsidR="00DA0DAF" w:rsidRPr="004B7027">
        <w:rPr>
          <w:color w:val="C00000"/>
          <w:sz w:val="24"/>
          <w:szCs w:val="24"/>
        </w:rPr>
        <w:t xml:space="preserve"> </w:t>
      </w:r>
      <w:r w:rsidRPr="004B7027">
        <w:rPr>
          <w:sz w:val="24"/>
          <w:szCs w:val="24"/>
        </w:rPr>
        <w:t>сельского поселения об исполнении бюджета поселения за 202</w:t>
      </w:r>
      <w:r w:rsidR="004B7027" w:rsidRPr="004B7027">
        <w:rPr>
          <w:sz w:val="24"/>
          <w:szCs w:val="24"/>
        </w:rPr>
        <w:t>3</w:t>
      </w:r>
      <w:r w:rsidRPr="004B7027">
        <w:rPr>
          <w:sz w:val="24"/>
          <w:szCs w:val="24"/>
        </w:rPr>
        <w:t xml:space="preserve"> год методом сравнения, сопоставления и группировки бюджетных данных, используя при этом формальную, арифметическую проверки, а также сопоставимость показателей, отраженных в различных отчетных формах, документах и информациях; финансовые отчеты об исполнении бюджета сельского поселения за 202</w:t>
      </w:r>
      <w:r w:rsidR="006F4F61">
        <w:rPr>
          <w:sz w:val="24"/>
          <w:szCs w:val="24"/>
        </w:rPr>
        <w:t>4</w:t>
      </w:r>
      <w:r w:rsidRPr="004B7027">
        <w:rPr>
          <w:sz w:val="24"/>
          <w:szCs w:val="24"/>
        </w:rPr>
        <w:t xml:space="preserve"> год.</w:t>
      </w:r>
    </w:p>
    <w:p w14:paraId="25D25B2B" w14:textId="77777777" w:rsidR="00A26788" w:rsidRPr="004B7027" w:rsidRDefault="00A26788">
      <w:pPr>
        <w:ind w:firstLine="540"/>
        <w:jc w:val="center"/>
      </w:pPr>
    </w:p>
    <w:p w14:paraId="120052D2" w14:textId="74D9223B" w:rsidR="00857897" w:rsidRPr="004B7027" w:rsidRDefault="00857897" w:rsidP="00857897">
      <w:pPr>
        <w:pStyle w:val="Standard"/>
        <w:numPr>
          <w:ilvl w:val="0"/>
          <w:numId w:val="4"/>
        </w:numPr>
        <w:tabs>
          <w:tab w:val="left" w:pos="9329"/>
        </w:tabs>
        <w:ind w:left="540"/>
        <w:jc w:val="center"/>
        <w:rPr>
          <w:b/>
          <w:iCs/>
          <w:sz w:val="24"/>
          <w:szCs w:val="24"/>
        </w:rPr>
      </w:pPr>
      <w:r w:rsidRPr="004B7027">
        <w:rPr>
          <w:b/>
          <w:iCs/>
          <w:sz w:val="24"/>
          <w:szCs w:val="24"/>
        </w:rPr>
        <w:t xml:space="preserve">Соблюдение бюджетного законодательства при планировании и исполнении бюджета </w:t>
      </w:r>
      <w:r w:rsidR="00CB550A" w:rsidRPr="004B7027">
        <w:rPr>
          <w:b/>
          <w:iCs/>
          <w:color w:val="C00000"/>
          <w:sz w:val="24"/>
          <w:szCs w:val="24"/>
        </w:rPr>
        <w:t>Новоквасниковского</w:t>
      </w:r>
      <w:r w:rsidR="00C967AB" w:rsidRPr="004B7027">
        <w:rPr>
          <w:b/>
          <w:iCs/>
          <w:color w:val="C00000"/>
          <w:sz w:val="24"/>
          <w:szCs w:val="24"/>
        </w:rPr>
        <w:t xml:space="preserve"> </w:t>
      </w:r>
      <w:r w:rsidRPr="004B7027">
        <w:rPr>
          <w:b/>
          <w:iCs/>
          <w:sz w:val="24"/>
          <w:szCs w:val="24"/>
        </w:rPr>
        <w:t>сельского поселения</w:t>
      </w:r>
    </w:p>
    <w:p w14:paraId="3175FFBB" w14:textId="721CD3D3" w:rsidR="00857897" w:rsidRPr="001D1134" w:rsidRDefault="00857897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1D1134">
        <w:rPr>
          <w:sz w:val="24"/>
          <w:szCs w:val="24"/>
        </w:rPr>
        <w:t>Бюджетные правоотношения при составлении, рассмотрении и утверждении бюджета сельского поселения на 202</w:t>
      </w:r>
      <w:r w:rsidR="006F4F61">
        <w:rPr>
          <w:sz w:val="24"/>
          <w:szCs w:val="24"/>
        </w:rPr>
        <w:t>4</w:t>
      </w:r>
      <w:r w:rsidRPr="001D1134">
        <w:rPr>
          <w:sz w:val="24"/>
          <w:szCs w:val="24"/>
        </w:rPr>
        <w:t xml:space="preserve"> г. регулировались «Положением о бюджетном процессе в </w:t>
      </w:r>
      <w:proofErr w:type="spellStart"/>
      <w:r w:rsidR="0074026D" w:rsidRPr="001D1134">
        <w:rPr>
          <w:color w:val="C00000"/>
          <w:sz w:val="24"/>
          <w:szCs w:val="24"/>
        </w:rPr>
        <w:t>Новоквасниковском</w:t>
      </w:r>
      <w:proofErr w:type="spellEnd"/>
      <w:r w:rsidRPr="001D1134">
        <w:rPr>
          <w:sz w:val="24"/>
          <w:szCs w:val="24"/>
        </w:rPr>
        <w:t xml:space="preserve"> сельском поселении», утвержденном решением </w:t>
      </w:r>
      <w:proofErr w:type="spellStart"/>
      <w:r w:rsidR="003837C7" w:rsidRPr="001D1134">
        <w:rPr>
          <w:color w:val="C00000"/>
          <w:sz w:val="24"/>
          <w:szCs w:val="24"/>
        </w:rPr>
        <w:t>Новоквасниковской</w:t>
      </w:r>
      <w:proofErr w:type="spellEnd"/>
      <w:r w:rsidR="000B6578" w:rsidRPr="001D1134">
        <w:rPr>
          <w:sz w:val="24"/>
          <w:szCs w:val="24"/>
        </w:rPr>
        <w:t xml:space="preserve"> сельской</w:t>
      </w:r>
      <w:r w:rsidRPr="001D1134">
        <w:rPr>
          <w:sz w:val="24"/>
          <w:szCs w:val="24"/>
        </w:rPr>
        <w:t xml:space="preserve"> Думы от </w:t>
      </w:r>
      <w:r w:rsidR="00DD5A91" w:rsidRPr="001D1134">
        <w:rPr>
          <w:color w:val="C00000"/>
          <w:sz w:val="24"/>
          <w:szCs w:val="24"/>
        </w:rPr>
        <w:t>13.10</w:t>
      </w:r>
      <w:r w:rsidR="00DA0DAF" w:rsidRPr="001D1134">
        <w:rPr>
          <w:color w:val="C00000"/>
          <w:sz w:val="24"/>
          <w:szCs w:val="24"/>
        </w:rPr>
        <w:t>.202</w:t>
      </w:r>
      <w:r w:rsidR="00BC1C65" w:rsidRPr="001D1134">
        <w:rPr>
          <w:color w:val="C00000"/>
          <w:sz w:val="24"/>
          <w:szCs w:val="24"/>
        </w:rPr>
        <w:t>1</w:t>
      </w:r>
      <w:r w:rsidR="00DA0DAF" w:rsidRPr="001D1134">
        <w:rPr>
          <w:color w:val="C00000"/>
          <w:sz w:val="24"/>
          <w:szCs w:val="24"/>
        </w:rPr>
        <w:t xml:space="preserve"> </w:t>
      </w:r>
      <w:r w:rsidRPr="001D1134">
        <w:rPr>
          <w:color w:val="C00000"/>
          <w:sz w:val="24"/>
          <w:szCs w:val="24"/>
        </w:rPr>
        <w:t>г. №</w:t>
      </w:r>
      <w:r w:rsidR="00DA0DAF" w:rsidRPr="001D1134">
        <w:rPr>
          <w:color w:val="C00000"/>
          <w:sz w:val="24"/>
          <w:szCs w:val="24"/>
        </w:rPr>
        <w:t xml:space="preserve"> </w:t>
      </w:r>
      <w:r w:rsidR="00DD5A91" w:rsidRPr="001D1134">
        <w:rPr>
          <w:color w:val="C00000"/>
          <w:sz w:val="24"/>
          <w:szCs w:val="24"/>
        </w:rPr>
        <w:t>13/2</w:t>
      </w:r>
      <w:r w:rsidRPr="001D1134">
        <w:rPr>
          <w:color w:val="C00000"/>
          <w:sz w:val="24"/>
          <w:szCs w:val="24"/>
        </w:rPr>
        <w:t xml:space="preserve"> </w:t>
      </w:r>
      <w:r w:rsidRPr="001D1134">
        <w:rPr>
          <w:sz w:val="24"/>
          <w:szCs w:val="24"/>
        </w:rPr>
        <w:t xml:space="preserve">в действующей редакции (далее Положение) и Уставом </w:t>
      </w:r>
      <w:r w:rsidR="003837C7" w:rsidRPr="001D1134">
        <w:rPr>
          <w:color w:val="C00000"/>
          <w:sz w:val="24"/>
          <w:szCs w:val="24"/>
        </w:rPr>
        <w:t>Новоквасниковского</w:t>
      </w:r>
      <w:r w:rsidR="000B6578" w:rsidRPr="001D1134">
        <w:rPr>
          <w:color w:val="C00000"/>
          <w:sz w:val="24"/>
          <w:szCs w:val="24"/>
        </w:rPr>
        <w:t xml:space="preserve"> </w:t>
      </w:r>
      <w:r w:rsidR="000B6578" w:rsidRPr="001D1134">
        <w:rPr>
          <w:sz w:val="24"/>
          <w:szCs w:val="24"/>
        </w:rPr>
        <w:t>сельского поселения</w:t>
      </w:r>
      <w:r w:rsidRPr="001D1134">
        <w:rPr>
          <w:sz w:val="24"/>
          <w:szCs w:val="24"/>
        </w:rPr>
        <w:t>.</w:t>
      </w:r>
    </w:p>
    <w:p w14:paraId="16E080AD" w14:textId="2730BE2C" w:rsidR="00857897" w:rsidRPr="006A799B" w:rsidRDefault="00857897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1D1134">
        <w:rPr>
          <w:sz w:val="24"/>
          <w:szCs w:val="24"/>
        </w:rPr>
        <w:t xml:space="preserve">Отчет об исполнении бюджета </w:t>
      </w:r>
      <w:r w:rsidR="003837C7" w:rsidRPr="001D1134">
        <w:rPr>
          <w:color w:val="C00000"/>
          <w:sz w:val="24"/>
          <w:szCs w:val="24"/>
        </w:rPr>
        <w:t xml:space="preserve">Новоквасниковского </w:t>
      </w:r>
      <w:r w:rsidR="000B6578" w:rsidRPr="001D1134">
        <w:rPr>
          <w:sz w:val="24"/>
          <w:szCs w:val="24"/>
        </w:rPr>
        <w:t xml:space="preserve">сельского поселения </w:t>
      </w:r>
      <w:r w:rsidRPr="001D1134">
        <w:rPr>
          <w:sz w:val="24"/>
          <w:szCs w:val="24"/>
        </w:rPr>
        <w:t>за 202</w:t>
      </w:r>
      <w:r w:rsidR="006F4F61">
        <w:rPr>
          <w:sz w:val="24"/>
          <w:szCs w:val="24"/>
        </w:rPr>
        <w:t>4</w:t>
      </w:r>
      <w:r w:rsidRPr="001D1134">
        <w:rPr>
          <w:sz w:val="24"/>
          <w:szCs w:val="24"/>
        </w:rPr>
        <w:t xml:space="preserve"> год (далее – Отчет) и проект решения </w:t>
      </w:r>
      <w:r w:rsidR="000B6578" w:rsidRPr="001D1134">
        <w:rPr>
          <w:sz w:val="24"/>
          <w:szCs w:val="24"/>
        </w:rPr>
        <w:t>сельской</w:t>
      </w:r>
      <w:r w:rsidRPr="001D1134">
        <w:rPr>
          <w:sz w:val="24"/>
          <w:szCs w:val="24"/>
        </w:rPr>
        <w:t xml:space="preserve"> Думы «Об исполнении бюджета</w:t>
      </w:r>
      <w:r w:rsidR="000B6578" w:rsidRPr="001D1134">
        <w:rPr>
          <w:sz w:val="24"/>
          <w:szCs w:val="24"/>
        </w:rPr>
        <w:t xml:space="preserve"> </w:t>
      </w:r>
      <w:r w:rsidR="00A37630" w:rsidRPr="001D1134">
        <w:rPr>
          <w:color w:val="C00000"/>
          <w:sz w:val="24"/>
          <w:szCs w:val="24"/>
        </w:rPr>
        <w:t>Новоквасниковского</w:t>
      </w:r>
      <w:r w:rsidR="000B6578" w:rsidRPr="001D1134">
        <w:rPr>
          <w:sz w:val="24"/>
          <w:szCs w:val="24"/>
        </w:rPr>
        <w:t xml:space="preserve"> сельского поселения </w:t>
      </w:r>
      <w:r w:rsidRPr="001D1134">
        <w:rPr>
          <w:sz w:val="24"/>
          <w:szCs w:val="24"/>
        </w:rPr>
        <w:t>за 202</w:t>
      </w:r>
      <w:r w:rsidR="006F4F61">
        <w:rPr>
          <w:sz w:val="24"/>
          <w:szCs w:val="24"/>
        </w:rPr>
        <w:t>4</w:t>
      </w:r>
      <w:r w:rsidRPr="001D1134">
        <w:rPr>
          <w:sz w:val="24"/>
          <w:szCs w:val="24"/>
        </w:rPr>
        <w:t xml:space="preserve"> год» (далее – проект решения об исполнении бюджета) представлены в Контрольно-счетную палату в установленные </w:t>
      </w:r>
      <w:r w:rsidR="00251407" w:rsidRPr="001D1134">
        <w:rPr>
          <w:sz w:val="24"/>
          <w:szCs w:val="24"/>
        </w:rPr>
        <w:t>статьей 264.4 Бюджетного кодекса РФ</w:t>
      </w:r>
      <w:r w:rsidRPr="001D1134">
        <w:rPr>
          <w:sz w:val="24"/>
          <w:szCs w:val="24"/>
        </w:rPr>
        <w:t xml:space="preserve">  сроки </w:t>
      </w:r>
      <w:r w:rsidR="00DA0DAF" w:rsidRPr="001D1134">
        <w:rPr>
          <w:sz w:val="24"/>
          <w:szCs w:val="24"/>
        </w:rPr>
        <w:t>–</w:t>
      </w:r>
      <w:r w:rsidRPr="001D1134">
        <w:rPr>
          <w:sz w:val="24"/>
          <w:szCs w:val="24"/>
        </w:rPr>
        <w:t xml:space="preserve"> </w:t>
      </w:r>
      <w:r w:rsidR="00DA0DAF" w:rsidRPr="001D1134">
        <w:rPr>
          <w:sz w:val="24"/>
          <w:szCs w:val="24"/>
        </w:rPr>
        <w:t xml:space="preserve">до </w:t>
      </w:r>
      <w:r w:rsidR="00251407" w:rsidRPr="001D1134">
        <w:rPr>
          <w:color w:val="C00000"/>
          <w:sz w:val="24"/>
          <w:szCs w:val="24"/>
        </w:rPr>
        <w:t xml:space="preserve">1апреля </w:t>
      </w:r>
      <w:r w:rsidRPr="001D1134">
        <w:rPr>
          <w:sz w:val="24"/>
          <w:szCs w:val="24"/>
        </w:rPr>
        <w:t>202</w:t>
      </w:r>
      <w:r w:rsidR="006F4F61">
        <w:rPr>
          <w:sz w:val="24"/>
          <w:szCs w:val="24"/>
        </w:rPr>
        <w:t>5</w:t>
      </w:r>
      <w:r w:rsidRPr="001D1134">
        <w:rPr>
          <w:sz w:val="24"/>
          <w:szCs w:val="24"/>
        </w:rPr>
        <w:t xml:space="preserve"> года.</w:t>
      </w:r>
      <w:r w:rsidR="002E5EFF" w:rsidRPr="001D1134">
        <w:rPr>
          <w:sz w:val="24"/>
          <w:szCs w:val="24"/>
        </w:rPr>
        <w:t xml:space="preserve"> </w:t>
      </w:r>
      <w:r w:rsidR="00B87590" w:rsidRPr="006A799B">
        <w:rPr>
          <w:sz w:val="24"/>
          <w:szCs w:val="24"/>
        </w:rPr>
        <w:t>Положение</w:t>
      </w:r>
      <w:r w:rsidR="00A61968" w:rsidRPr="006A799B">
        <w:rPr>
          <w:sz w:val="24"/>
          <w:szCs w:val="24"/>
        </w:rPr>
        <w:t>м</w:t>
      </w:r>
      <w:r w:rsidR="00B87590" w:rsidRPr="006A799B">
        <w:rPr>
          <w:sz w:val="24"/>
          <w:szCs w:val="24"/>
        </w:rPr>
        <w:t xml:space="preserve"> о бюджетном процессе в </w:t>
      </w:r>
      <w:proofErr w:type="spellStart"/>
      <w:r w:rsidR="00DD5A91" w:rsidRPr="006A799B">
        <w:rPr>
          <w:color w:val="C00000"/>
          <w:sz w:val="24"/>
          <w:szCs w:val="24"/>
        </w:rPr>
        <w:t>Новоквасниковском</w:t>
      </w:r>
      <w:proofErr w:type="spellEnd"/>
      <w:r w:rsidR="00B87590" w:rsidRPr="006A799B">
        <w:rPr>
          <w:sz w:val="24"/>
          <w:szCs w:val="24"/>
        </w:rPr>
        <w:t xml:space="preserve"> сельском поселении не </w:t>
      </w:r>
      <w:r w:rsidR="00A61968" w:rsidRPr="006A799B">
        <w:rPr>
          <w:sz w:val="24"/>
          <w:szCs w:val="24"/>
        </w:rPr>
        <w:t xml:space="preserve">установлен срок </w:t>
      </w:r>
      <w:r w:rsidR="00A61968" w:rsidRPr="006A799B">
        <w:rPr>
          <w:sz w:val="24"/>
          <w:szCs w:val="24"/>
        </w:rPr>
        <w:lastRenderedPageBreak/>
        <w:t xml:space="preserve">предоставления годового отчета об исполнении местного бюджета в контрольно-счетную палату для проведения внешней проверке. Положение о бюджетном процессе в </w:t>
      </w:r>
      <w:proofErr w:type="spellStart"/>
      <w:r w:rsidR="00DD5A91" w:rsidRPr="006A799B">
        <w:rPr>
          <w:color w:val="C00000"/>
          <w:sz w:val="24"/>
          <w:szCs w:val="24"/>
        </w:rPr>
        <w:t>Новоквасниковском</w:t>
      </w:r>
      <w:proofErr w:type="spellEnd"/>
      <w:r w:rsidR="00A61968" w:rsidRPr="006A799B">
        <w:rPr>
          <w:sz w:val="24"/>
          <w:szCs w:val="24"/>
        </w:rPr>
        <w:t xml:space="preserve"> сельском поселении </w:t>
      </w:r>
      <w:r w:rsidR="003A5A7E" w:rsidRPr="006A799B">
        <w:rPr>
          <w:sz w:val="24"/>
          <w:szCs w:val="24"/>
        </w:rPr>
        <w:t xml:space="preserve">(статья 22) </w:t>
      </w:r>
      <w:r w:rsidR="00A61968" w:rsidRPr="006A799B">
        <w:rPr>
          <w:sz w:val="24"/>
          <w:szCs w:val="24"/>
        </w:rPr>
        <w:t xml:space="preserve">не </w:t>
      </w:r>
      <w:r w:rsidR="00B87590" w:rsidRPr="006A799B">
        <w:rPr>
          <w:sz w:val="24"/>
          <w:szCs w:val="24"/>
        </w:rPr>
        <w:t xml:space="preserve">отвечает </w:t>
      </w:r>
      <w:r w:rsidR="00A61968" w:rsidRPr="006A799B">
        <w:rPr>
          <w:sz w:val="24"/>
          <w:szCs w:val="24"/>
        </w:rPr>
        <w:t>нормам статьи 264.4 Бюджетного кодекса РФ</w:t>
      </w:r>
      <w:r w:rsidR="00C967AB" w:rsidRPr="006A799B">
        <w:rPr>
          <w:sz w:val="24"/>
          <w:szCs w:val="24"/>
        </w:rPr>
        <w:t xml:space="preserve"> и требует доработки</w:t>
      </w:r>
      <w:r w:rsidR="006A799B" w:rsidRPr="006A799B">
        <w:rPr>
          <w:sz w:val="24"/>
          <w:szCs w:val="24"/>
        </w:rPr>
        <w:t xml:space="preserve"> (</w:t>
      </w:r>
      <w:r w:rsidR="006A799B" w:rsidRPr="006A799B">
        <w:rPr>
          <w:b/>
          <w:bCs/>
          <w:sz w:val="24"/>
          <w:szCs w:val="24"/>
        </w:rPr>
        <w:t>повторное замечание</w:t>
      </w:r>
      <w:r w:rsidR="006A799B" w:rsidRPr="006A799B">
        <w:rPr>
          <w:sz w:val="24"/>
          <w:szCs w:val="24"/>
        </w:rPr>
        <w:t>)</w:t>
      </w:r>
      <w:r w:rsidR="00C967AB" w:rsidRPr="006A799B">
        <w:rPr>
          <w:sz w:val="24"/>
          <w:szCs w:val="24"/>
        </w:rPr>
        <w:t>.</w:t>
      </w:r>
      <w:r w:rsidRPr="006A799B">
        <w:rPr>
          <w:sz w:val="24"/>
          <w:szCs w:val="24"/>
        </w:rPr>
        <w:t xml:space="preserve"> Состав документов, материалов и приложений, представленных администрацией </w:t>
      </w:r>
      <w:r w:rsidR="00A37630" w:rsidRPr="006A799B">
        <w:rPr>
          <w:color w:val="C00000"/>
          <w:sz w:val="24"/>
          <w:szCs w:val="24"/>
        </w:rPr>
        <w:t>Новоквасниковского</w:t>
      </w:r>
      <w:r w:rsidR="000B6578" w:rsidRPr="006A799B">
        <w:rPr>
          <w:sz w:val="24"/>
          <w:szCs w:val="24"/>
        </w:rPr>
        <w:t xml:space="preserve"> сельского поселения</w:t>
      </w:r>
      <w:r w:rsidRPr="006A799B">
        <w:rPr>
          <w:sz w:val="24"/>
          <w:szCs w:val="24"/>
        </w:rPr>
        <w:t xml:space="preserve"> в КСП одновременно с Отчетом и проектом </w:t>
      </w:r>
      <w:proofErr w:type="gramStart"/>
      <w:r w:rsidRPr="006A799B">
        <w:rPr>
          <w:sz w:val="24"/>
          <w:szCs w:val="24"/>
        </w:rPr>
        <w:t>решения  об</w:t>
      </w:r>
      <w:proofErr w:type="gramEnd"/>
      <w:r w:rsidRPr="006A799B">
        <w:rPr>
          <w:sz w:val="24"/>
          <w:szCs w:val="24"/>
        </w:rPr>
        <w:t xml:space="preserve"> исполнении бюджета, соответствует перечню документов и материалов, установленному статьями 264.5 и 264.6 БК РФ.</w:t>
      </w:r>
    </w:p>
    <w:p w14:paraId="3DB53B39" w14:textId="77777777" w:rsidR="00991FDA" w:rsidRPr="00DF6253" w:rsidRDefault="00991FDA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  <w:highlight w:val="lightGray"/>
        </w:rPr>
      </w:pPr>
    </w:p>
    <w:p w14:paraId="6CADD365" w14:textId="264620F8" w:rsidR="0065109E" w:rsidRPr="00852252" w:rsidRDefault="005C7D98" w:rsidP="00804499">
      <w:pPr>
        <w:pStyle w:val="ab"/>
        <w:numPr>
          <w:ilvl w:val="0"/>
          <w:numId w:val="4"/>
        </w:numPr>
        <w:tabs>
          <w:tab w:val="left" w:pos="0"/>
        </w:tabs>
        <w:spacing w:after="0"/>
        <w:jc w:val="center"/>
        <w:rPr>
          <w:b/>
          <w:iCs/>
        </w:rPr>
      </w:pPr>
      <w:r w:rsidRPr="00852252">
        <w:rPr>
          <w:b/>
          <w:iCs/>
          <w:lang w:val="ru-RU"/>
        </w:rPr>
        <w:t>Д</w:t>
      </w:r>
      <w:proofErr w:type="spellStart"/>
      <w:r w:rsidRPr="00852252">
        <w:rPr>
          <w:b/>
          <w:iCs/>
        </w:rPr>
        <w:t>охо</w:t>
      </w:r>
      <w:r w:rsidRPr="00852252">
        <w:rPr>
          <w:b/>
          <w:iCs/>
          <w:lang w:val="ru-RU"/>
        </w:rPr>
        <w:t>ды</w:t>
      </w:r>
      <w:proofErr w:type="spellEnd"/>
      <w:r w:rsidRPr="00852252">
        <w:rPr>
          <w:b/>
          <w:iCs/>
          <w:lang w:val="ru-RU"/>
        </w:rPr>
        <w:t xml:space="preserve"> местного</w:t>
      </w:r>
      <w:r w:rsidR="00A26788" w:rsidRPr="00852252">
        <w:rPr>
          <w:b/>
          <w:iCs/>
        </w:rPr>
        <w:t xml:space="preserve"> бюджета</w:t>
      </w:r>
    </w:p>
    <w:p w14:paraId="34652E04" w14:textId="4A2A0C4F" w:rsidR="00804499" w:rsidRPr="00F1100D" w:rsidRDefault="00804499" w:rsidP="00804499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 w:rsidRPr="00852252">
        <w:rPr>
          <w:bCs/>
          <w:iCs/>
          <w:lang w:val="ru-RU"/>
        </w:rPr>
        <w:t xml:space="preserve">Решением </w:t>
      </w:r>
      <w:proofErr w:type="spellStart"/>
      <w:r w:rsidR="00F27D26" w:rsidRPr="00852252">
        <w:rPr>
          <w:bCs/>
          <w:iCs/>
          <w:color w:val="C00000"/>
          <w:lang w:val="ru-RU"/>
        </w:rPr>
        <w:t>Новоквасниковской</w:t>
      </w:r>
      <w:proofErr w:type="spellEnd"/>
      <w:r w:rsidR="00C25C69" w:rsidRPr="00852252">
        <w:rPr>
          <w:bCs/>
          <w:iCs/>
          <w:color w:val="C00000"/>
          <w:lang w:val="ru-RU"/>
        </w:rPr>
        <w:t xml:space="preserve"> </w:t>
      </w:r>
      <w:r w:rsidRPr="00852252">
        <w:rPr>
          <w:bCs/>
          <w:iCs/>
          <w:lang w:val="ru-RU"/>
        </w:rPr>
        <w:t xml:space="preserve">сельской Думы от </w:t>
      </w:r>
      <w:r w:rsidR="006F4F61" w:rsidRPr="002F7A02">
        <w:rPr>
          <w:color w:val="FF0000"/>
        </w:rPr>
        <w:t>29.12.2023 г. № 29</w:t>
      </w:r>
      <w:r w:rsidR="006F4F61">
        <w:rPr>
          <w:color w:val="FF0000"/>
        </w:rPr>
        <w:t>/1</w:t>
      </w:r>
      <w:r w:rsidR="006F4F61" w:rsidRPr="00C00455">
        <w:rPr>
          <w:color w:val="FF0000"/>
        </w:rPr>
        <w:t xml:space="preserve"> </w:t>
      </w:r>
      <w:r w:rsidRPr="00852252">
        <w:rPr>
          <w:bCs/>
          <w:iCs/>
          <w:lang w:val="ru-RU"/>
        </w:rPr>
        <w:t xml:space="preserve"> «О бюджете </w:t>
      </w:r>
      <w:r w:rsidR="00F27D26" w:rsidRPr="00852252">
        <w:rPr>
          <w:bCs/>
          <w:iCs/>
          <w:color w:val="C00000"/>
          <w:lang w:val="ru-RU"/>
        </w:rPr>
        <w:t>Новоквасниковского</w:t>
      </w:r>
      <w:r w:rsidR="00777624" w:rsidRPr="00852252">
        <w:rPr>
          <w:bCs/>
          <w:iCs/>
          <w:color w:val="C00000"/>
          <w:lang w:val="ru-RU"/>
        </w:rPr>
        <w:t xml:space="preserve"> </w:t>
      </w:r>
      <w:r w:rsidRPr="00852252">
        <w:rPr>
          <w:bCs/>
          <w:iCs/>
          <w:lang w:val="ru-RU"/>
        </w:rPr>
        <w:t>сельского поселения</w:t>
      </w:r>
      <w:r w:rsidR="00FE3631" w:rsidRPr="00852252">
        <w:rPr>
          <w:bCs/>
          <w:iCs/>
          <w:lang w:val="ru-RU"/>
        </w:rPr>
        <w:t xml:space="preserve"> на 202</w:t>
      </w:r>
      <w:r w:rsidR="006F4F61">
        <w:rPr>
          <w:bCs/>
          <w:iCs/>
          <w:lang w:val="ru-RU"/>
        </w:rPr>
        <w:t>4</w:t>
      </w:r>
      <w:r w:rsidR="00FE3631" w:rsidRPr="00852252">
        <w:rPr>
          <w:bCs/>
          <w:iCs/>
          <w:lang w:val="ru-RU"/>
        </w:rPr>
        <w:t xml:space="preserve"> год и плановый период 202</w:t>
      </w:r>
      <w:r w:rsidR="006F4F61">
        <w:rPr>
          <w:bCs/>
          <w:iCs/>
          <w:lang w:val="ru-RU"/>
        </w:rPr>
        <w:t>5</w:t>
      </w:r>
      <w:r w:rsidR="00FE3631" w:rsidRPr="00852252">
        <w:rPr>
          <w:bCs/>
          <w:iCs/>
          <w:lang w:val="ru-RU"/>
        </w:rPr>
        <w:t>-202</w:t>
      </w:r>
      <w:r w:rsidR="006F4F61">
        <w:rPr>
          <w:bCs/>
          <w:iCs/>
          <w:lang w:val="ru-RU"/>
        </w:rPr>
        <w:t>6</w:t>
      </w:r>
      <w:r w:rsidR="00FE3631" w:rsidRPr="00852252">
        <w:rPr>
          <w:bCs/>
          <w:iCs/>
          <w:lang w:val="ru-RU"/>
        </w:rPr>
        <w:t xml:space="preserve"> годы»  утверждены доходы поселения в сумме </w:t>
      </w:r>
      <w:r w:rsidR="006F4F61">
        <w:rPr>
          <w:color w:val="FF0000"/>
        </w:rPr>
        <w:t>3989,6</w:t>
      </w:r>
      <w:r w:rsidR="006F4F61" w:rsidRPr="005062BD">
        <w:rPr>
          <w:color w:val="FF0000"/>
        </w:rPr>
        <w:t xml:space="preserve"> </w:t>
      </w:r>
      <w:r w:rsidR="006F4F61" w:rsidRPr="006F4F61">
        <w:rPr>
          <w:lang w:val="ru-RU"/>
        </w:rPr>
        <w:t>т</w:t>
      </w:r>
      <w:r w:rsidR="00FE3631" w:rsidRPr="00852252">
        <w:rPr>
          <w:bCs/>
          <w:iCs/>
          <w:lang w:val="ru-RU"/>
        </w:rPr>
        <w:t xml:space="preserve">ыс. руб. </w:t>
      </w:r>
      <w:bookmarkStart w:id="0" w:name="_Hlk125534041"/>
      <w:r w:rsidR="00FE3631" w:rsidRPr="00852252">
        <w:rPr>
          <w:bCs/>
          <w:iCs/>
          <w:lang w:val="ru-RU"/>
        </w:rPr>
        <w:t xml:space="preserve">Решением </w:t>
      </w:r>
      <w:proofErr w:type="spellStart"/>
      <w:r w:rsidR="00F27D26" w:rsidRPr="00F1100D">
        <w:rPr>
          <w:bCs/>
          <w:iCs/>
          <w:color w:val="C00000"/>
          <w:lang w:val="ru-RU"/>
        </w:rPr>
        <w:t>Новоквасниковской</w:t>
      </w:r>
      <w:proofErr w:type="spellEnd"/>
      <w:r w:rsidR="008840E7" w:rsidRPr="00F1100D">
        <w:rPr>
          <w:bCs/>
          <w:iCs/>
          <w:color w:val="C00000"/>
          <w:lang w:val="ru-RU"/>
        </w:rPr>
        <w:t xml:space="preserve"> </w:t>
      </w:r>
      <w:r w:rsidR="00FE3631" w:rsidRPr="00F1100D">
        <w:rPr>
          <w:bCs/>
          <w:iCs/>
          <w:lang w:val="ru-RU"/>
        </w:rPr>
        <w:t xml:space="preserve">сельской Думы от </w:t>
      </w:r>
      <w:r w:rsidR="00DB0F25" w:rsidRPr="00F1100D">
        <w:rPr>
          <w:bCs/>
          <w:iCs/>
          <w:color w:val="C00000"/>
          <w:lang w:val="ru-RU"/>
        </w:rPr>
        <w:t>2</w:t>
      </w:r>
      <w:r w:rsidR="006F4F61">
        <w:rPr>
          <w:bCs/>
          <w:iCs/>
          <w:color w:val="C00000"/>
          <w:lang w:val="ru-RU"/>
        </w:rPr>
        <w:t>8</w:t>
      </w:r>
      <w:r w:rsidR="00C25C69" w:rsidRPr="00F1100D">
        <w:rPr>
          <w:bCs/>
          <w:iCs/>
          <w:color w:val="C00000"/>
          <w:lang w:val="ru-RU"/>
        </w:rPr>
        <w:t>.</w:t>
      </w:r>
      <w:r w:rsidR="00F1100D" w:rsidRPr="00F1100D">
        <w:rPr>
          <w:bCs/>
          <w:iCs/>
          <w:color w:val="C00000"/>
          <w:lang w:val="ru-RU"/>
        </w:rPr>
        <w:t>12</w:t>
      </w:r>
      <w:r w:rsidR="00C25C69" w:rsidRPr="00F1100D">
        <w:rPr>
          <w:bCs/>
          <w:iCs/>
          <w:color w:val="C00000"/>
          <w:lang w:val="ru-RU"/>
        </w:rPr>
        <w:t>.202</w:t>
      </w:r>
      <w:r w:rsidR="006F4F61">
        <w:rPr>
          <w:bCs/>
          <w:iCs/>
          <w:color w:val="C00000"/>
          <w:lang w:val="ru-RU"/>
        </w:rPr>
        <w:t>4</w:t>
      </w:r>
      <w:r w:rsidR="00FE3631" w:rsidRPr="00F1100D">
        <w:rPr>
          <w:bCs/>
          <w:iCs/>
          <w:lang w:val="ru-RU"/>
        </w:rPr>
        <w:t xml:space="preserve"> № </w:t>
      </w:r>
      <w:r w:rsidR="00F27D26" w:rsidRPr="00F1100D">
        <w:rPr>
          <w:bCs/>
          <w:iCs/>
          <w:color w:val="C00000"/>
          <w:lang w:val="ru-RU"/>
        </w:rPr>
        <w:t>2</w:t>
      </w:r>
      <w:r w:rsidR="006F4F61">
        <w:rPr>
          <w:bCs/>
          <w:iCs/>
          <w:color w:val="C00000"/>
          <w:lang w:val="ru-RU"/>
        </w:rPr>
        <w:t>4/2</w:t>
      </w:r>
      <w:r w:rsidR="00FE3631" w:rsidRPr="00F1100D">
        <w:rPr>
          <w:bCs/>
          <w:iCs/>
          <w:color w:val="C00000"/>
          <w:lang w:val="ru-RU"/>
        </w:rPr>
        <w:t xml:space="preserve"> </w:t>
      </w:r>
      <w:r w:rsidR="00FE3631" w:rsidRPr="00F1100D">
        <w:rPr>
          <w:bCs/>
          <w:iCs/>
          <w:lang w:val="ru-RU"/>
        </w:rPr>
        <w:t xml:space="preserve">внесены изменения и дополнения в Решение о бюджете, согласно которому утвержден объем доходов бюджета </w:t>
      </w:r>
      <w:r w:rsidR="00F27D26" w:rsidRPr="00F1100D">
        <w:rPr>
          <w:bCs/>
          <w:iCs/>
          <w:color w:val="C00000"/>
          <w:lang w:val="ru-RU"/>
        </w:rPr>
        <w:t>Новоквасниковского</w:t>
      </w:r>
      <w:r w:rsidR="00FE3631" w:rsidRPr="00F1100D">
        <w:rPr>
          <w:bCs/>
          <w:iCs/>
          <w:color w:val="C00000"/>
          <w:lang w:val="ru-RU"/>
        </w:rPr>
        <w:t xml:space="preserve"> </w:t>
      </w:r>
      <w:r w:rsidR="00FE3631" w:rsidRPr="00F1100D">
        <w:rPr>
          <w:bCs/>
          <w:iCs/>
          <w:lang w:val="ru-RU"/>
        </w:rPr>
        <w:t xml:space="preserve">сельского поселения в сумме </w:t>
      </w:r>
      <w:r w:rsidR="006F4F61">
        <w:rPr>
          <w:bCs/>
          <w:iCs/>
          <w:color w:val="C00000"/>
          <w:lang w:val="ru-RU"/>
        </w:rPr>
        <w:t>4539,7</w:t>
      </w:r>
      <w:r w:rsidR="00FE3631" w:rsidRPr="00F1100D">
        <w:rPr>
          <w:bCs/>
          <w:iCs/>
          <w:lang w:val="ru-RU"/>
        </w:rPr>
        <w:t xml:space="preserve"> тыс. руб.</w:t>
      </w:r>
      <w:bookmarkEnd w:id="0"/>
      <w:r w:rsidR="00FE3631" w:rsidRPr="00F1100D">
        <w:rPr>
          <w:bCs/>
          <w:iCs/>
          <w:lang w:val="ru-RU"/>
        </w:rPr>
        <w:t xml:space="preserve"> Фактически доходы поселения составили </w:t>
      </w:r>
      <w:r w:rsidR="006F4F61">
        <w:rPr>
          <w:bCs/>
          <w:iCs/>
          <w:color w:val="C00000"/>
          <w:lang w:val="ru-RU"/>
        </w:rPr>
        <w:t>4347,3</w:t>
      </w:r>
      <w:r w:rsidR="009B50CF" w:rsidRPr="00F1100D">
        <w:rPr>
          <w:bCs/>
          <w:iCs/>
          <w:color w:val="C00000"/>
          <w:lang w:val="ru-RU"/>
        </w:rPr>
        <w:t xml:space="preserve"> </w:t>
      </w:r>
      <w:r w:rsidR="00FE3631" w:rsidRPr="00F1100D">
        <w:rPr>
          <w:bCs/>
          <w:iCs/>
          <w:lang w:val="ru-RU"/>
        </w:rPr>
        <w:t xml:space="preserve">тыс. руб., что составило </w:t>
      </w:r>
      <w:r w:rsidR="006F4F61">
        <w:rPr>
          <w:bCs/>
          <w:iCs/>
          <w:color w:val="C00000"/>
          <w:lang w:val="ru-RU"/>
        </w:rPr>
        <w:t>95,8</w:t>
      </w:r>
      <w:r w:rsidR="00FE3631" w:rsidRPr="00F1100D">
        <w:rPr>
          <w:bCs/>
          <w:iCs/>
          <w:lang w:val="ru-RU"/>
        </w:rPr>
        <w:t>% от плановых показателей.</w:t>
      </w:r>
    </w:p>
    <w:p w14:paraId="1499A942" w14:textId="55B74BB6" w:rsidR="00A26788" w:rsidRDefault="00FE3631" w:rsidP="00CF5AE9">
      <w:pPr>
        <w:pStyle w:val="ab"/>
        <w:tabs>
          <w:tab w:val="left" w:pos="0"/>
        </w:tabs>
        <w:spacing w:after="0"/>
        <w:ind w:left="0" w:firstLine="142"/>
        <w:jc w:val="both"/>
        <w:rPr>
          <w:bCs/>
          <w:iCs/>
          <w:lang w:val="ru-RU"/>
        </w:rPr>
      </w:pPr>
      <w:r w:rsidRPr="00F1100D">
        <w:rPr>
          <w:bCs/>
          <w:iCs/>
          <w:lang w:val="ru-RU"/>
        </w:rPr>
        <w:t xml:space="preserve">Анализ доходной части бюджета </w:t>
      </w:r>
      <w:r w:rsidR="00F27D26" w:rsidRPr="00F1100D">
        <w:rPr>
          <w:bCs/>
          <w:iCs/>
          <w:color w:val="C00000"/>
          <w:lang w:val="ru-RU"/>
        </w:rPr>
        <w:t>Новоквасниковского</w:t>
      </w:r>
      <w:r w:rsidRPr="00F1100D">
        <w:rPr>
          <w:bCs/>
          <w:iCs/>
          <w:lang w:val="ru-RU"/>
        </w:rPr>
        <w:t xml:space="preserve"> сельского поселения.</w:t>
      </w:r>
    </w:p>
    <w:p w14:paraId="73E066AC" w14:textId="690B3CA5" w:rsidR="006F4F61" w:rsidRDefault="006F4F61" w:rsidP="00F32B2A">
      <w:pPr>
        <w:pStyle w:val="ab"/>
        <w:tabs>
          <w:tab w:val="left" w:pos="0"/>
        </w:tabs>
        <w:spacing w:after="0"/>
        <w:ind w:left="0" w:firstLine="142"/>
        <w:jc w:val="both"/>
        <w:rPr>
          <w:bCs/>
          <w:iCs/>
          <w:lang w:val="ru-RU"/>
        </w:rPr>
      </w:pPr>
      <w:r w:rsidRPr="006F4F61">
        <w:rPr>
          <w:noProof/>
        </w:rPr>
        <w:drawing>
          <wp:inline distT="0" distB="0" distL="0" distR="0" wp14:anchorId="065F63BF" wp14:editId="2158DC61">
            <wp:extent cx="5745480" cy="689864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689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65FF17CD" w14:textId="2B545530" w:rsidR="00A375A0" w:rsidRPr="00DF6253" w:rsidRDefault="00A375A0" w:rsidP="0072223E">
      <w:pPr>
        <w:tabs>
          <w:tab w:val="left" w:pos="8505"/>
        </w:tabs>
        <w:suppressAutoHyphens w:val="0"/>
        <w:jc w:val="both"/>
        <w:rPr>
          <w:sz w:val="28"/>
          <w:szCs w:val="28"/>
          <w:highlight w:val="lightGray"/>
          <w:lang w:eastAsia="ru-RU"/>
        </w:rPr>
      </w:pPr>
      <w:r w:rsidRPr="00DF6253">
        <w:rPr>
          <w:sz w:val="28"/>
          <w:szCs w:val="28"/>
          <w:highlight w:val="lightGray"/>
          <w:lang w:eastAsia="ru-RU"/>
        </w:rPr>
        <w:t xml:space="preserve"> </w:t>
      </w:r>
    </w:p>
    <w:p w14:paraId="045B620C" w14:textId="1EB0EB69" w:rsidR="00842919" w:rsidRPr="004036C9" w:rsidRDefault="00E65971" w:rsidP="00842919">
      <w:pPr>
        <w:pStyle w:val="ad"/>
        <w:jc w:val="both"/>
      </w:pPr>
      <w:r w:rsidRPr="004036C9">
        <w:t xml:space="preserve">        </w:t>
      </w:r>
      <w:r w:rsidR="009C2E3E" w:rsidRPr="004036C9">
        <w:t xml:space="preserve"> Доходы бюджета </w:t>
      </w:r>
      <w:r w:rsidR="00025ED6" w:rsidRPr="004036C9">
        <w:rPr>
          <w:color w:val="C00000"/>
        </w:rPr>
        <w:t>Новоквасниковского</w:t>
      </w:r>
      <w:r w:rsidR="009C2E3E" w:rsidRPr="004036C9">
        <w:t xml:space="preserve"> сельского поселения запланированы в сумме </w:t>
      </w:r>
      <w:r w:rsidR="006F4F61">
        <w:rPr>
          <w:color w:val="C00000"/>
        </w:rPr>
        <w:t>4539,7</w:t>
      </w:r>
      <w:r w:rsidR="00025ED6" w:rsidRPr="004036C9">
        <w:rPr>
          <w:color w:val="C00000"/>
        </w:rPr>
        <w:t xml:space="preserve"> </w:t>
      </w:r>
      <w:r w:rsidR="009C2E3E" w:rsidRPr="004036C9">
        <w:t xml:space="preserve">тыс. руб., фактически поступило </w:t>
      </w:r>
      <w:r w:rsidR="006F4F61">
        <w:rPr>
          <w:color w:val="C00000"/>
        </w:rPr>
        <w:t>4347,3</w:t>
      </w:r>
      <w:r w:rsidR="009C2E3E" w:rsidRPr="004036C9">
        <w:t xml:space="preserve"> тыс. руб.</w:t>
      </w:r>
      <w:r w:rsidR="00ED3315" w:rsidRPr="004036C9">
        <w:t xml:space="preserve"> или</w:t>
      </w:r>
      <w:r w:rsidR="009C2E3E" w:rsidRPr="004036C9">
        <w:t xml:space="preserve"> </w:t>
      </w:r>
      <w:r w:rsidR="006F4F61">
        <w:rPr>
          <w:color w:val="C00000"/>
        </w:rPr>
        <w:t>95,8</w:t>
      </w:r>
      <w:r w:rsidR="009B50CF" w:rsidRPr="004036C9">
        <w:rPr>
          <w:color w:val="C00000"/>
        </w:rPr>
        <w:t xml:space="preserve"> </w:t>
      </w:r>
      <w:r w:rsidR="009C2E3E" w:rsidRPr="004036C9">
        <w:t>% (данные формы 0503127)</w:t>
      </w:r>
      <w:r w:rsidR="00842919" w:rsidRPr="004036C9">
        <w:t>, из них:</w:t>
      </w:r>
    </w:p>
    <w:p w14:paraId="10FE8CC0" w14:textId="11A87C52" w:rsidR="000B7127" w:rsidRPr="004036C9" w:rsidRDefault="00842919" w:rsidP="00ED3315">
      <w:pPr>
        <w:pStyle w:val="ad"/>
        <w:jc w:val="both"/>
      </w:pPr>
      <w:r w:rsidRPr="004036C9">
        <w:t>- налоговы</w:t>
      </w:r>
      <w:r w:rsidR="005C7D98" w:rsidRPr="004036C9">
        <w:t>е</w:t>
      </w:r>
      <w:r w:rsidRPr="004036C9">
        <w:t xml:space="preserve"> доход</w:t>
      </w:r>
      <w:r w:rsidR="005C7D98" w:rsidRPr="004036C9">
        <w:t>ы</w:t>
      </w:r>
      <w:r w:rsidRPr="004036C9">
        <w:t xml:space="preserve"> в сумме </w:t>
      </w:r>
      <w:r w:rsidR="006F4F61">
        <w:rPr>
          <w:color w:val="C00000"/>
        </w:rPr>
        <w:t>1284,7</w:t>
      </w:r>
      <w:r w:rsidRPr="004036C9">
        <w:t xml:space="preserve"> тыс. руб. Налоговые доходы на </w:t>
      </w:r>
      <w:r w:rsidR="006F4F61">
        <w:rPr>
          <w:color w:val="C00000"/>
        </w:rPr>
        <w:t>67,3</w:t>
      </w:r>
      <w:r w:rsidR="009B50CF" w:rsidRPr="004036C9">
        <w:rPr>
          <w:color w:val="C00000"/>
        </w:rPr>
        <w:t xml:space="preserve"> </w:t>
      </w:r>
      <w:r w:rsidRPr="004036C9">
        <w:t>% с</w:t>
      </w:r>
      <w:r w:rsidR="005C7D98" w:rsidRPr="004036C9">
        <w:t xml:space="preserve">формированы за счет </w:t>
      </w:r>
      <w:r w:rsidR="000B7127" w:rsidRPr="004036C9">
        <w:t>доходов от акцизов – (</w:t>
      </w:r>
      <w:r w:rsidR="006F4F61">
        <w:rPr>
          <w:color w:val="C00000"/>
        </w:rPr>
        <w:t>825,0</w:t>
      </w:r>
      <w:r w:rsidR="000B7127" w:rsidRPr="004036C9">
        <w:t xml:space="preserve"> тыс. руб.).</w:t>
      </w:r>
      <w:r w:rsidR="00630AB3" w:rsidRPr="004036C9">
        <w:t xml:space="preserve">, </w:t>
      </w:r>
      <w:r w:rsidR="004036C9" w:rsidRPr="004036C9">
        <w:t>налога на доходы физических лиц</w:t>
      </w:r>
      <w:r w:rsidR="00630AB3" w:rsidRPr="004036C9">
        <w:t xml:space="preserve"> – </w:t>
      </w:r>
      <w:r w:rsidR="006F4F61">
        <w:rPr>
          <w:color w:val="C00000"/>
        </w:rPr>
        <w:t>18,4</w:t>
      </w:r>
      <w:r w:rsidR="00630AB3" w:rsidRPr="004036C9">
        <w:t>% (</w:t>
      </w:r>
      <w:r w:rsidR="006F4F61">
        <w:rPr>
          <w:color w:val="C00000"/>
        </w:rPr>
        <w:t>225,5</w:t>
      </w:r>
      <w:r w:rsidR="00630AB3" w:rsidRPr="004036C9">
        <w:rPr>
          <w:color w:val="C00000"/>
        </w:rPr>
        <w:t xml:space="preserve"> </w:t>
      </w:r>
      <w:r w:rsidR="00630AB3" w:rsidRPr="004036C9">
        <w:t>тыс. руб.)</w:t>
      </w:r>
      <w:r w:rsidR="000B7127" w:rsidRPr="004036C9">
        <w:t>.</w:t>
      </w:r>
    </w:p>
    <w:p w14:paraId="3E323226" w14:textId="0EFD4C20" w:rsidR="00025ED6" w:rsidRPr="006F4F61" w:rsidRDefault="00025ED6" w:rsidP="00025ED6">
      <w:pPr>
        <w:suppressAutoHyphens w:val="0"/>
        <w:jc w:val="both"/>
      </w:pPr>
      <w:r w:rsidRPr="004036C9">
        <w:t xml:space="preserve">- поступление неналоговых доходов составило </w:t>
      </w:r>
      <w:r w:rsidR="006F4F61">
        <w:rPr>
          <w:color w:val="C00000"/>
        </w:rPr>
        <w:t>58,4</w:t>
      </w:r>
      <w:r w:rsidRPr="004036C9">
        <w:rPr>
          <w:color w:val="C00000"/>
        </w:rPr>
        <w:t xml:space="preserve"> </w:t>
      </w:r>
      <w:r w:rsidRPr="004036C9">
        <w:t>тыс.</w:t>
      </w:r>
      <w:r w:rsidRPr="004036C9">
        <w:rPr>
          <w:color w:val="C00000"/>
        </w:rPr>
        <w:t xml:space="preserve"> </w:t>
      </w:r>
      <w:r w:rsidRPr="004036C9">
        <w:t xml:space="preserve">руб. Неналоговые доходы сформированы за счет доходов, полученных </w:t>
      </w:r>
      <w:r w:rsidRPr="004036C9">
        <w:rPr>
          <w:color w:val="C00000"/>
        </w:rPr>
        <w:t>в виде</w:t>
      </w:r>
      <w:r w:rsidRPr="004036C9">
        <w:rPr>
          <w:color w:val="000000"/>
          <w:sz w:val="22"/>
          <w:szCs w:val="22"/>
        </w:rPr>
        <w:t xml:space="preserve"> </w:t>
      </w:r>
      <w:r w:rsidRPr="006F4F61">
        <w:rPr>
          <w:color w:val="000000"/>
          <w:lang w:eastAsia="ru-RU"/>
        </w:rPr>
        <w:t xml:space="preserve">доходов от сдачи в аренду </w:t>
      </w:r>
      <w:r w:rsidR="006F4F61" w:rsidRPr="006F4F61">
        <w:rPr>
          <w:color w:val="000000"/>
          <w:lang w:eastAsia="ru-RU"/>
        </w:rPr>
        <w:t>ПАО «Ростелеком»</w:t>
      </w:r>
      <w:r w:rsidRPr="006F4F61">
        <w:rPr>
          <w:color w:val="000000"/>
          <w:lang w:eastAsia="ru-RU"/>
        </w:rPr>
        <w:t xml:space="preserve"> части муниципального имущества</w:t>
      </w:r>
      <w:r w:rsidR="004036C9" w:rsidRPr="006F4F61">
        <w:rPr>
          <w:color w:val="000000"/>
          <w:lang w:eastAsia="ru-RU"/>
        </w:rPr>
        <w:t xml:space="preserve"> – 12,8 тыс. руб.</w:t>
      </w:r>
      <w:r w:rsidR="00605183">
        <w:rPr>
          <w:color w:val="000000"/>
          <w:lang w:eastAsia="ru-RU"/>
        </w:rPr>
        <w:t>,</w:t>
      </w:r>
      <w:r w:rsidR="004036C9" w:rsidRPr="006F4F61">
        <w:rPr>
          <w:color w:val="000000"/>
          <w:lang w:eastAsia="ru-RU"/>
        </w:rPr>
        <w:t xml:space="preserve"> </w:t>
      </w:r>
      <w:r w:rsidR="00605183" w:rsidRPr="00EE6F73">
        <w:rPr>
          <w:color w:val="000000"/>
          <w:lang w:eastAsia="ru-RU"/>
        </w:rPr>
        <w:t xml:space="preserve">доходов от сдачи в аренду земельных участков – </w:t>
      </w:r>
      <w:r w:rsidR="00605183">
        <w:rPr>
          <w:color w:val="000000"/>
          <w:lang w:eastAsia="ru-RU"/>
        </w:rPr>
        <w:t>30,4</w:t>
      </w:r>
      <w:r w:rsidR="00605183" w:rsidRPr="00EE6F73">
        <w:rPr>
          <w:color w:val="000000"/>
          <w:lang w:eastAsia="ru-RU"/>
        </w:rPr>
        <w:t xml:space="preserve"> тыс. руб. </w:t>
      </w:r>
      <w:r w:rsidR="004036C9" w:rsidRPr="006F4F61">
        <w:rPr>
          <w:color w:val="000000"/>
          <w:lang w:eastAsia="ru-RU"/>
        </w:rPr>
        <w:t xml:space="preserve">и поступления от штрафов – </w:t>
      </w:r>
      <w:r w:rsidR="006F4F61" w:rsidRPr="006F4F61">
        <w:rPr>
          <w:color w:val="000000"/>
          <w:lang w:eastAsia="ru-RU"/>
        </w:rPr>
        <w:t>15,2</w:t>
      </w:r>
      <w:r w:rsidR="004036C9" w:rsidRPr="006F4F61">
        <w:rPr>
          <w:color w:val="000000"/>
          <w:lang w:eastAsia="ru-RU"/>
        </w:rPr>
        <w:t xml:space="preserve"> тыс. руб.</w:t>
      </w:r>
    </w:p>
    <w:p w14:paraId="69578DBB" w14:textId="3E63EB04" w:rsidR="00417656" w:rsidRPr="004036C9" w:rsidRDefault="005C7D98" w:rsidP="00842919">
      <w:pPr>
        <w:pStyle w:val="ad"/>
        <w:jc w:val="both"/>
      </w:pPr>
      <w:r w:rsidRPr="004036C9">
        <w:t xml:space="preserve">- </w:t>
      </w:r>
      <w:r w:rsidR="000B7127" w:rsidRPr="004036C9">
        <w:t xml:space="preserve">безвозмездные поступления запланированы и фактически исполнены в сумме </w:t>
      </w:r>
      <w:r w:rsidR="00605183">
        <w:rPr>
          <w:color w:val="C00000"/>
        </w:rPr>
        <w:t>3062,6</w:t>
      </w:r>
      <w:r w:rsidR="000B7127" w:rsidRPr="004036C9">
        <w:rPr>
          <w:color w:val="C00000"/>
        </w:rPr>
        <w:t xml:space="preserve"> </w:t>
      </w:r>
      <w:r w:rsidR="000B7127" w:rsidRPr="004036C9">
        <w:t xml:space="preserve">тыс. руб. </w:t>
      </w:r>
      <w:r w:rsidR="00842919" w:rsidRPr="004036C9">
        <w:t xml:space="preserve">    </w:t>
      </w:r>
    </w:p>
    <w:p w14:paraId="3B1C3BDB" w14:textId="77777777" w:rsidR="005C7D98" w:rsidRPr="00CF5AE9" w:rsidRDefault="005C7D98" w:rsidP="005C7D98">
      <w:pPr>
        <w:pStyle w:val="ad"/>
        <w:numPr>
          <w:ilvl w:val="0"/>
          <w:numId w:val="4"/>
        </w:numPr>
        <w:jc w:val="center"/>
        <w:rPr>
          <w:b/>
          <w:bCs/>
        </w:rPr>
      </w:pPr>
      <w:r w:rsidRPr="00CF5AE9">
        <w:rPr>
          <w:b/>
          <w:bCs/>
        </w:rPr>
        <w:t>Расходы местного бюджета</w:t>
      </w:r>
    </w:p>
    <w:p w14:paraId="45310D96" w14:textId="4EAB416F" w:rsidR="005C7D98" w:rsidRPr="00CF5AE9" w:rsidRDefault="005C7D98" w:rsidP="005C7D98">
      <w:pPr>
        <w:pStyle w:val="ad"/>
        <w:ind w:firstLine="567"/>
        <w:jc w:val="both"/>
        <w:rPr>
          <w:bCs/>
          <w:iCs/>
        </w:rPr>
      </w:pPr>
      <w:r w:rsidRPr="00CF5AE9">
        <w:t xml:space="preserve">Решением </w:t>
      </w:r>
      <w:proofErr w:type="spellStart"/>
      <w:r w:rsidR="00B8508C" w:rsidRPr="00CF5AE9">
        <w:rPr>
          <w:color w:val="C00000"/>
        </w:rPr>
        <w:t>Новоквасниковской</w:t>
      </w:r>
      <w:proofErr w:type="spellEnd"/>
      <w:r w:rsidRPr="00CF5AE9">
        <w:t xml:space="preserve"> сельской Думы от </w:t>
      </w:r>
      <w:r w:rsidR="00B8508C" w:rsidRPr="00CF5AE9">
        <w:rPr>
          <w:color w:val="C00000"/>
        </w:rPr>
        <w:t>2</w:t>
      </w:r>
      <w:r w:rsidR="00CF5AE9" w:rsidRPr="00CF5AE9">
        <w:rPr>
          <w:color w:val="C00000"/>
        </w:rPr>
        <w:t>9</w:t>
      </w:r>
      <w:r w:rsidR="006F6C8F" w:rsidRPr="00CF5AE9">
        <w:rPr>
          <w:color w:val="C00000"/>
        </w:rPr>
        <w:t>.12.202</w:t>
      </w:r>
      <w:r w:rsidR="00CF5AE9" w:rsidRPr="00CF5AE9">
        <w:rPr>
          <w:color w:val="C00000"/>
        </w:rPr>
        <w:t>3</w:t>
      </w:r>
      <w:r w:rsidRPr="00CF5AE9">
        <w:t xml:space="preserve"> № </w:t>
      </w:r>
      <w:r w:rsidR="00011883" w:rsidRPr="00CF5AE9">
        <w:t>2</w:t>
      </w:r>
      <w:r w:rsidR="00CF5AE9" w:rsidRPr="00CF5AE9">
        <w:t>9</w:t>
      </w:r>
      <w:r w:rsidR="00B8508C" w:rsidRPr="00CF5AE9">
        <w:t>/1</w:t>
      </w:r>
      <w:r w:rsidRPr="00CF5AE9">
        <w:rPr>
          <w:b/>
          <w:bCs/>
        </w:rPr>
        <w:t xml:space="preserve"> «</w:t>
      </w:r>
      <w:r w:rsidRPr="00CF5AE9">
        <w:rPr>
          <w:bCs/>
          <w:iCs/>
        </w:rPr>
        <w:t xml:space="preserve">«О бюджете </w:t>
      </w:r>
      <w:r w:rsidR="00B8508C" w:rsidRPr="00CF5AE9">
        <w:rPr>
          <w:bCs/>
          <w:iCs/>
          <w:color w:val="C00000"/>
        </w:rPr>
        <w:t>Новоквасниковского</w:t>
      </w:r>
      <w:r w:rsidRPr="00CF5AE9">
        <w:rPr>
          <w:bCs/>
          <w:iCs/>
        </w:rPr>
        <w:t xml:space="preserve"> сельского поселения на 202</w:t>
      </w:r>
      <w:r w:rsidR="00CF5AE9" w:rsidRPr="00CF5AE9">
        <w:rPr>
          <w:bCs/>
          <w:iCs/>
        </w:rPr>
        <w:t>4</w:t>
      </w:r>
      <w:r w:rsidRPr="00CF5AE9">
        <w:rPr>
          <w:bCs/>
          <w:iCs/>
        </w:rPr>
        <w:t xml:space="preserve"> год и плановый период 202</w:t>
      </w:r>
      <w:r w:rsidR="00CF5AE9" w:rsidRPr="00CF5AE9">
        <w:rPr>
          <w:bCs/>
          <w:iCs/>
        </w:rPr>
        <w:t>5</w:t>
      </w:r>
      <w:r w:rsidRPr="00CF5AE9">
        <w:rPr>
          <w:bCs/>
          <w:iCs/>
        </w:rPr>
        <w:t>-202</w:t>
      </w:r>
      <w:r w:rsidR="00CF5AE9" w:rsidRPr="00CF5AE9">
        <w:rPr>
          <w:bCs/>
          <w:iCs/>
        </w:rPr>
        <w:t>6</w:t>
      </w:r>
      <w:r w:rsidRPr="00CF5AE9">
        <w:rPr>
          <w:bCs/>
          <w:iCs/>
        </w:rPr>
        <w:t xml:space="preserve"> годы»</w:t>
      </w:r>
      <w:r w:rsidR="00405831" w:rsidRPr="00CF5AE9">
        <w:rPr>
          <w:bCs/>
          <w:iCs/>
        </w:rPr>
        <w:t xml:space="preserve"> утверждены расходы в сумме </w:t>
      </w:r>
      <w:r w:rsidR="006F6C8F" w:rsidRPr="00CF5AE9">
        <w:rPr>
          <w:bCs/>
          <w:iCs/>
        </w:rPr>
        <w:t xml:space="preserve">– </w:t>
      </w:r>
      <w:r w:rsidR="00CF5AE9" w:rsidRPr="00CF5AE9">
        <w:rPr>
          <w:bCs/>
          <w:iCs/>
          <w:color w:val="C00000"/>
        </w:rPr>
        <w:t>3989,6</w:t>
      </w:r>
      <w:r w:rsidR="00405831" w:rsidRPr="00CF5AE9">
        <w:rPr>
          <w:bCs/>
          <w:iCs/>
          <w:color w:val="C00000"/>
        </w:rPr>
        <w:t xml:space="preserve"> </w:t>
      </w:r>
      <w:r w:rsidR="00405831" w:rsidRPr="00CF5AE9">
        <w:rPr>
          <w:bCs/>
          <w:iCs/>
        </w:rPr>
        <w:t xml:space="preserve">тыс. руб. Решением </w:t>
      </w:r>
      <w:proofErr w:type="spellStart"/>
      <w:r w:rsidR="00B8508C" w:rsidRPr="00CF5AE9">
        <w:rPr>
          <w:bCs/>
          <w:iCs/>
          <w:color w:val="C00000"/>
        </w:rPr>
        <w:t>Новоквасниковской</w:t>
      </w:r>
      <w:proofErr w:type="spellEnd"/>
      <w:r w:rsidR="00B8508C" w:rsidRPr="00CF5AE9">
        <w:rPr>
          <w:bCs/>
          <w:iCs/>
          <w:color w:val="C00000"/>
        </w:rPr>
        <w:t xml:space="preserve"> </w:t>
      </w:r>
      <w:r w:rsidR="00405831" w:rsidRPr="00CF5AE9">
        <w:rPr>
          <w:bCs/>
          <w:iCs/>
        </w:rPr>
        <w:t xml:space="preserve">сельской Думы от </w:t>
      </w:r>
      <w:r w:rsidR="00011883" w:rsidRPr="00CF5AE9">
        <w:rPr>
          <w:bCs/>
          <w:iCs/>
          <w:color w:val="C00000"/>
        </w:rPr>
        <w:t>2</w:t>
      </w:r>
      <w:r w:rsidR="00CF5AE9" w:rsidRPr="00CF5AE9">
        <w:rPr>
          <w:bCs/>
          <w:iCs/>
          <w:color w:val="C00000"/>
        </w:rPr>
        <w:t>8</w:t>
      </w:r>
      <w:r w:rsidR="006F6C8F" w:rsidRPr="00CF5AE9">
        <w:rPr>
          <w:bCs/>
          <w:iCs/>
          <w:color w:val="C00000"/>
        </w:rPr>
        <w:t>.12.202</w:t>
      </w:r>
      <w:r w:rsidR="00CF5AE9" w:rsidRPr="00CF5AE9">
        <w:rPr>
          <w:bCs/>
          <w:iCs/>
          <w:color w:val="C00000"/>
        </w:rPr>
        <w:t>4</w:t>
      </w:r>
      <w:r w:rsidR="00405831" w:rsidRPr="00CF5AE9">
        <w:rPr>
          <w:bCs/>
          <w:iCs/>
        </w:rPr>
        <w:t xml:space="preserve"> № </w:t>
      </w:r>
      <w:r w:rsidR="00CF5AE9" w:rsidRPr="00CF5AE9">
        <w:rPr>
          <w:bCs/>
          <w:iCs/>
          <w:color w:val="C00000"/>
        </w:rPr>
        <w:t>24/2</w:t>
      </w:r>
      <w:r w:rsidR="00405831" w:rsidRPr="00CF5AE9">
        <w:rPr>
          <w:bCs/>
          <w:iCs/>
          <w:color w:val="C00000"/>
        </w:rPr>
        <w:t xml:space="preserve"> </w:t>
      </w:r>
      <w:r w:rsidR="00405831" w:rsidRPr="00CF5AE9">
        <w:rPr>
          <w:bCs/>
          <w:iCs/>
        </w:rPr>
        <w:t xml:space="preserve">внесены изменения и дополнения в Решение о бюджете, согласно которому утвержден объем расходов бюджета </w:t>
      </w:r>
      <w:r w:rsidR="00B8508C" w:rsidRPr="00CF5AE9">
        <w:rPr>
          <w:bCs/>
          <w:iCs/>
          <w:color w:val="C00000"/>
        </w:rPr>
        <w:t>Новоквасниковского</w:t>
      </w:r>
      <w:r w:rsidR="00405831" w:rsidRPr="00CF5AE9">
        <w:rPr>
          <w:bCs/>
          <w:iCs/>
        </w:rPr>
        <w:t xml:space="preserve"> сельского поселения в сумме </w:t>
      </w:r>
      <w:r w:rsidR="00CF5AE9" w:rsidRPr="00CF5AE9">
        <w:rPr>
          <w:bCs/>
          <w:iCs/>
          <w:color w:val="C00000"/>
        </w:rPr>
        <w:t>4801,1</w:t>
      </w:r>
      <w:r w:rsidR="00405831" w:rsidRPr="00CF5AE9">
        <w:rPr>
          <w:bCs/>
          <w:iCs/>
        </w:rPr>
        <w:t xml:space="preserve"> тыс. руб. Фактически расходы поселения составили </w:t>
      </w:r>
      <w:r w:rsidR="00CF5AE9" w:rsidRPr="00CF5AE9">
        <w:rPr>
          <w:bCs/>
          <w:iCs/>
          <w:color w:val="C00000"/>
        </w:rPr>
        <w:t>4432,1</w:t>
      </w:r>
      <w:r w:rsidR="00405831" w:rsidRPr="00CF5AE9">
        <w:rPr>
          <w:bCs/>
          <w:iCs/>
        </w:rPr>
        <w:t xml:space="preserve"> тыс. руб. или </w:t>
      </w:r>
      <w:r w:rsidR="00011883" w:rsidRPr="00CF5AE9">
        <w:rPr>
          <w:bCs/>
          <w:iCs/>
          <w:color w:val="C00000"/>
        </w:rPr>
        <w:t>9</w:t>
      </w:r>
      <w:r w:rsidR="00CF5AE9" w:rsidRPr="00CF5AE9">
        <w:rPr>
          <w:bCs/>
          <w:iCs/>
          <w:color w:val="C00000"/>
        </w:rPr>
        <w:t>2,3</w:t>
      </w:r>
      <w:r w:rsidR="002216E2" w:rsidRPr="00CF5AE9">
        <w:rPr>
          <w:bCs/>
          <w:iCs/>
        </w:rPr>
        <w:t xml:space="preserve"> </w:t>
      </w:r>
      <w:r w:rsidR="00405831" w:rsidRPr="00CF5AE9">
        <w:rPr>
          <w:bCs/>
          <w:iCs/>
        </w:rPr>
        <w:t>% от плановых ассигнований.</w:t>
      </w:r>
      <w:r w:rsidR="002B4BF1" w:rsidRPr="00CF5AE9">
        <w:rPr>
          <w:bCs/>
          <w:iCs/>
        </w:rPr>
        <w:t xml:space="preserve"> </w:t>
      </w:r>
    </w:p>
    <w:p w14:paraId="05E302D8" w14:textId="57DF2EC2" w:rsidR="002B4BF1" w:rsidRPr="00CF5AE9" w:rsidRDefault="002B4BF1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kern w:val="3"/>
          <w:shd w:val="clear" w:color="auto" w:fill="FFFFFF"/>
        </w:rPr>
      </w:pPr>
      <w:r w:rsidRPr="00CF5AE9">
        <w:rPr>
          <w:kern w:val="3"/>
          <w:shd w:val="clear" w:color="auto" w:fill="FFFFFF"/>
        </w:rPr>
        <w:t>По разделам функциональной классификации расходов бюджета</w:t>
      </w:r>
      <w:r w:rsidR="00A949B8" w:rsidRPr="00CF5AE9">
        <w:rPr>
          <w:kern w:val="3"/>
          <w:shd w:val="clear" w:color="auto" w:fill="FFFFFF"/>
        </w:rPr>
        <w:t xml:space="preserve"> сельского поселения</w:t>
      </w:r>
      <w:r w:rsidRPr="00CF5AE9">
        <w:rPr>
          <w:kern w:val="3"/>
          <w:shd w:val="clear" w:color="auto" w:fill="FFFFFF"/>
        </w:rPr>
        <w:t xml:space="preserve"> исполнение сложилось следующим образом:</w:t>
      </w:r>
    </w:p>
    <w:tbl>
      <w:tblPr>
        <w:tblW w:w="8920" w:type="dxa"/>
        <w:tblLook w:val="04A0" w:firstRow="1" w:lastRow="0" w:firstColumn="1" w:lastColumn="0" w:noHBand="0" w:noVBand="1"/>
      </w:tblPr>
      <w:tblGrid>
        <w:gridCol w:w="925"/>
        <w:gridCol w:w="4331"/>
        <w:gridCol w:w="1074"/>
        <w:gridCol w:w="986"/>
        <w:gridCol w:w="1090"/>
        <w:gridCol w:w="949"/>
      </w:tblGrid>
      <w:tr w:rsidR="00CF5AE9" w:rsidRPr="00CF5AE9" w14:paraId="63C906B4" w14:textId="77777777" w:rsidTr="00CF5AE9">
        <w:trPr>
          <w:trHeight w:val="300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44E318" w14:textId="77777777" w:rsidR="00CF5AE9" w:rsidRPr="00CF5AE9" w:rsidRDefault="00CF5AE9" w:rsidP="00CF5AE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Сведения об исполнении расходной части бюджета, тыс. руб.</w:t>
            </w:r>
          </w:p>
        </w:tc>
      </w:tr>
      <w:tr w:rsidR="00CF5AE9" w:rsidRPr="00CF5AE9" w14:paraId="46D03A39" w14:textId="77777777" w:rsidTr="00CF5AE9">
        <w:trPr>
          <w:trHeight w:val="87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31251" w14:textId="77777777" w:rsidR="00CF5AE9" w:rsidRPr="00CF5AE9" w:rsidRDefault="00CF5AE9" w:rsidP="00CF5AE9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5AE9">
              <w:rPr>
                <w:b/>
                <w:bCs/>
                <w:color w:val="000000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2689F" w14:textId="77777777" w:rsidR="00CF5AE9" w:rsidRPr="00CF5AE9" w:rsidRDefault="00CF5AE9" w:rsidP="00CF5AE9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5AE9">
              <w:rPr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46244" w14:textId="77777777" w:rsidR="00CF5AE9" w:rsidRPr="00CF5AE9" w:rsidRDefault="00CF5AE9" w:rsidP="00CF5AE9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5AE9">
              <w:rPr>
                <w:b/>
                <w:bCs/>
                <w:color w:val="000000"/>
                <w:sz w:val="16"/>
                <w:szCs w:val="16"/>
                <w:lang w:eastAsia="ru-RU"/>
              </w:rPr>
              <w:t>Утверждено на 2024 г., тыс. руб.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AC7FB" w14:textId="77777777" w:rsidR="00CF5AE9" w:rsidRPr="00CF5AE9" w:rsidRDefault="00CF5AE9" w:rsidP="00CF5AE9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5AE9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 за 2024 г., тыс. руб.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6DCFF" w14:textId="77777777" w:rsidR="00CF5AE9" w:rsidRPr="00CF5AE9" w:rsidRDefault="00CF5AE9" w:rsidP="00CF5AE9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5AE9">
              <w:rPr>
                <w:b/>
                <w:bCs/>
                <w:color w:val="000000"/>
                <w:sz w:val="16"/>
                <w:szCs w:val="16"/>
                <w:lang w:eastAsia="ru-RU"/>
              </w:rPr>
              <w:t>Процент исполнения, 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9034A" w14:textId="77777777" w:rsidR="00CF5AE9" w:rsidRPr="00CF5AE9" w:rsidRDefault="00CF5AE9" w:rsidP="00CF5AE9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5AE9">
              <w:rPr>
                <w:b/>
                <w:bCs/>
                <w:color w:val="000000"/>
                <w:sz w:val="16"/>
                <w:szCs w:val="16"/>
                <w:lang w:eastAsia="ru-RU"/>
              </w:rPr>
              <w:t>Удельный вес, %</w:t>
            </w:r>
          </w:p>
        </w:tc>
      </w:tr>
      <w:tr w:rsidR="00CF5AE9" w:rsidRPr="00CF5AE9" w14:paraId="733CECE8" w14:textId="77777777" w:rsidTr="00CF5AE9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67ECA" w14:textId="77777777" w:rsidR="00CF5AE9" w:rsidRPr="00CF5AE9" w:rsidRDefault="00CF5AE9" w:rsidP="00CF5AE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ADC4E" w14:textId="77777777" w:rsidR="00CF5AE9" w:rsidRPr="00CF5AE9" w:rsidRDefault="00CF5AE9" w:rsidP="00CF5AE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27CC4" w14:textId="77777777" w:rsidR="00CF5AE9" w:rsidRPr="00CF5AE9" w:rsidRDefault="00CF5AE9" w:rsidP="00CF5AE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b/>
                <w:bCs/>
                <w:color w:val="000000"/>
                <w:sz w:val="22"/>
                <w:szCs w:val="22"/>
                <w:lang w:eastAsia="ru-RU"/>
              </w:rPr>
              <w:t>2325,6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962A4" w14:textId="77777777" w:rsidR="00CF5AE9" w:rsidRPr="00CF5AE9" w:rsidRDefault="00CF5AE9" w:rsidP="00CF5AE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b/>
                <w:bCs/>
                <w:color w:val="000000"/>
                <w:sz w:val="22"/>
                <w:szCs w:val="22"/>
                <w:lang w:eastAsia="ru-RU"/>
              </w:rPr>
              <w:t>2322,6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F596" w14:textId="77777777" w:rsidR="00CF5AE9" w:rsidRPr="00CF5AE9" w:rsidRDefault="00CF5AE9" w:rsidP="00CF5AE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b/>
                <w:bCs/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F4452" w14:textId="77777777" w:rsidR="00CF5AE9" w:rsidRPr="00CF5AE9" w:rsidRDefault="00CF5AE9" w:rsidP="00CF5AE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b/>
                <w:bCs/>
                <w:color w:val="000000"/>
                <w:sz w:val="22"/>
                <w:szCs w:val="22"/>
                <w:lang w:eastAsia="ru-RU"/>
              </w:rPr>
              <w:t>52,4</w:t>
            </w:r>
          </w:p>
        </w:tc>
      </w:tr>
      <w:tr w:rsidR="00CF5AE9" w:rsidRPr="00CF5AE9" w14:paraId="0428E897" w14:textId="77777777" w:rsidTr="00CF5AE9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6870" w14:textId="77777777" w:rsidR="00CF5AE9" w:rsidRPr="00CF5AE9" w:rsidRDefault="00CF5AE9" w:rsidP="00CF5AE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83063" w14:textId="77777777" w:rsidR="00CF5AE9" w:rsidRPr="00CF5AE9" w:rsidRDefault="00CF5AE9" w:rsidP="00CF5AE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4F313" w14:textId="77777777" w:rsidR="00CF5AE9" w:rsidRPr="00CF5AE9" w:rsidRDefault="00CF5AE9" w:rsidP="00CF5AE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635,2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DE0B7" w14:textId="77777777" w:rsidR="00CF5AE9" w:rsidRPr="00CF5AE9" w:rsidRDefault="00CF5AE9" w:rsidP="00CF5AE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635,2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2AAE5" w14:textId="77777777" w:rsidR="00CF5AE9" w:rsidRPr="00CF5AE9" w:rsidRDefault="00CF5AE9" w:rsidP="00CF5AE9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2C192" w14:textId="77777777" w:rsidR="00CF5AE9" w:rsidRPr="00CF5AE9" w:rsidRDefault="00CF5AE9" w:rsidP="00CF5AE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14,3</w:t>
            </w:r>
          </w:p>
        </w:tc>
      </w:tr>
      <w:tr w:rsidR="00CF5AE9" w:rsidRPr="00CF5AE9" w14:paraId="280FF3B7" w14:textId="77777777" w:rsidTr="00CF5AE9">
        <w:trPr>
          <w:trHeight w:val="73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A792" w14:textId="77777777" w:rsidR="00CF5AE9" w:rsidRPr="00CF5AE9" w:rsidRDefault="00CF5AE9" w:rsidP="00CF5AE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C6727" w14:textId="77777777" w:rsidR="00CF5AE9" w:rsidRPr="00CF5AE9" w:rsidRDefault="00CF5AE9" w:rsidP="00CF5AE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color w:val="000000"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E1837" w14:textId="77777777" w:rsidR="00CF5AE9" w:rsidRPr="00CF5AE9" w:rsidRDefault="00CF5AE9" w:rsidP="00CF5AE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1669,7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3AFAD" w14:textId="77777777" w:rsidR="00CF5AE9" w:rsidRPr="00CF5AE9" w:rsidRDefault="00CF5AE9" w:rsidP="00CF5AE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1666,7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75472" w14:textId="77777777" w:rsidR="00CF5AE9" w:rsidRPr="00CF5AE9" w:rsidRDefault="00CF5AE9" w:rsidP="00CF5AE9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F4FA9" w14:textId="77777777" w:rsidR="00CF5AE9" w:rsidRPr="00CF5AE9" w:rsidRDefault="00CF5AE9" w:rsidP="00CF5AE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37,6</w:t>
            </w:r>
          </w:p>
        </w:tc>
      </w:tr>
      <w:tr w:rsidR="00CF5AE9" w:rsidRPr="00CF5AE9" w14:paraId="6C033095" w14:textId="77777777" w:rsidTr="00CF5AE9">
        <w:trPr>
          <w:trHeight w:val="73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58DEC" w14:textId="77777777" w:rsidR="00CF5AE9" w:rsidRPr="00CF5AE9" w:rsidRDefault="00CF5AE9" w:rsidP="00CF5AE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22536C" w14:textId="77777777" w:rsidR="00CF5AE9" w:rsidRPr="00CF5AE9" w:rsidRDefault="00CF5AE9" w:rsidP="00CF5AE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75B61" w14:textId="77777777" w:rsidR="00CF5AE9" w:rsidRPr="00CF5AE9" w:rsidRDefault="00CF5AE9" w:rsidP="00CF5AE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98FE6" w14:textId="77777777" w:rsidR="00CF5AE9" w:rsidRPr="00CF5AE9" w:rsidRDefault="00CF5AE9" w:rsidP="00CF5AE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2478A" w14:textId="77777777" w:rsidR="00CF5AE9" w:rsidRPr="00CF5AE9" w:rsidRDefault="00CF5AE9" w:rsidP="00CF5AE9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F62F0" w14:textId="77777777" w:rsidR="00CF5AE9" w:rsidRPr="00CF5AE9" w:rsidRDefault="00CF5AE9" w:rsidP="00CF5AE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</w:tr>
      <w:tr w:rsidR="00CF5AE9" w:rsidRPr="00CF5AE9" w14:paraId="4E04BD25" w14:textId="77777777" w:rsidTr="00CF5AE9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BA217" w14:textId="77777777" w:rsidR="00CF5AE9" w:rsidRPr="00CF5AE9" w:rsidRDefault="00CF5AE9" w:rsidP="00CF5AE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634BB" w14:textId="77777777" w:rsidR="00CF5AE9" w:rsidRPr="00CF5AE9" w:rsidRDefault="00CF5AE9" w:rsidP="00CF5AE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color w:val="000000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C4C0" w14:textId="77777777" w:rsidR="00CF5AE9" w:rsidRPr="00CF5AE9" w:rsidRDefault="00CF5AE9" w:rsidP="00CF5AE9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5B2EC" w14:textId="77777777" w:rsidR="00CF5AE9" w:rsidRPr="00CF5AE9" w:rsidRDefault="00CF5AE9" w:rsidP="00CF5AE9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DD1EA" w14:textId="77777777" w:rsidR="00CF5AE9" w:rsidRPr="00CF5AE9" w:rsidRDefault="00CF5AE9" w:rsidP="00CF5AE9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AD11B" w14:textId="77777777" w:rsidR="00CF5AE9" w:rsidRPr="00CF5AE9" w:rsidRDefault="00CF5AE9" w:rsidP="00CF5AE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CF5AE9" w:rsidRPr="00CF5AE9" w14:paraId="0310224D" w14:textId="77777777" w:rsidTr="00CF5AE9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90118" w14:textId="77777777" w:rsidR="00CF5AE9" w:rsidRPr="00CF5AE9" w:rsidRDefault="00CF5AE9" w:rsidP="00CF5AE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BC896" w14:textId="77777777" w:rsidR="00CF5AE9" w:rsidRPr="00CF5AE9" w:rsidRDefault="00CF5AE9" w:rsidP="00CF5AE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B1EA6" w14:textId="77777777" w:rsidR="00CF5AE9" w:rsidRPr="00CF5AE9" w:rsidRDefault="00CF5AE9" w:rsidP="00CF5AE9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9F66" w14:textId="77777777" w:rsidR="00CF5AE9" w:rsidRPr="00CF5AE9" w:rsidRDefault="00CF5AE9" w:rsidP="00CF5AE9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6BE68" w14:textId="77777777" w:rsidR="00CF5AE9" w:rsidRPr="00CF5AE9" w:rsidRDefault="00CF5AE9" w:rsidP="00CF5AE9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37804" w14:textId="77777777" w:rsidR="00CF5AE9" w:rsidRPr="00CF5AE9" w:rsidRDefault="00CF5AE9" w:rsidP="00CF5AE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CF5AE9" w:rsidRPr="00CF5AE9" w14:paraId="2CEBE53C" w14:textId="77777777" w:rsidTr="00CF5AE9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08638" w14:textId="77777777" w:rsidR="00CF5AE9" w:rsidRPr="00CF5AE9" w:rsidRDefault="00CF5AE9" w:rsidP="00CF5AE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9C633" w14:textId="77777777" w:rsidR="00CF5AE9" w:rsidRPr="00CF5AE9" w:rsidRDefault="00CF5AE9" w:rsidP="00CF5AE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55151" w14:textId="77777777" w:rsidR="00CF5AE9" w:rsidRPr="00CF5AE9" w:rsidRDefault="00CF5AE9" w:rsidP="00CF5AE9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D7282" w14:textId="77777777" w:rsidR="00CF5AE9" w:rsidRPr="00CF5AE9" w:rsidRDefault="00CF5AE9" w:rsidP="00CF5AE9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EB626" w14:textId="77777777" w:rsidR="00CF5AE9" w:rsidRPr="00CF5AE9" w:rsidRDefault="00CF5AE9" w:rsidP="00CF5AE9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EB03D" w14:textId="77777777" w:rsidR="00CF5AE9" w:rsidRPr="00CF5AE9" w:rsidRDefault="00CF5AE9" w:rsidP="00CF5AE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CF5AE9" w:rsidRPr="00CF5AE9" w14:paraId="0CE4BB5A" w14:textId="77777777" w:rsidTr="00CF5AE9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F6CD" w14:textId="77777777" w:rsidR="00CF5AE9" w:rsidRPr="00CF5AE9" w:rsidRDefault="00CF5AE9" w:rsidP="00CF5AE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A05AA" w14:textId="77777777" w:rsidR="00CF5AE9" w:rsidRPr="00CF5AE9" w:rsidRDefault="00CF5AE9" w:rsidP="00CF5AE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839E1" w14:textId="77777777" w:rsidR="00CF5AE9" w:rsidRPr="00CF5AE9" w:rsidRDefault="00CF5AE9" w:rsidP="00CF5AE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b/>
                <w:bCs/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12E99" w14:textId="77777777" w:rsidR="00CF5AE9" w:rsidRPr="00CF5AE9" w:rsidRDefault="00CF5AE9" w:rsidP="00CF5AE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b/>
                <w:bCs/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596D2" w14:textId="77777777" w:rsidR="00CF5AE9" w:rsidRPr="00CF5AE9" w:rsidRDefault="00CF5AE9" w:rsidP="00CF5AE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7DE38" w14:textId="77777777" w:rsidR="00CF5AE9" w:rsidRPr="00CF5AE9" w:rsidRDefault="00CF5AE9" w:rsidP="00CF5AE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b/>
                <w:bCs/>
                <w:color w:val="000000"/>
                <w:sz w:val="22"/>
                <w:szCs w:val="22"/>
                <w:lang w:eastAsia="ru-RU"/>
              </w:rPr>
              <w:t>2,0</w:t>
            </w:r>
          </w:p>
        </w:tc>
      </w:tr>
      <w:tr w:rsidR="00CF5AE9" w:rsidRPr="00CF5AE9" w14:paraId="5D42432B" w14:textId="77777777" w:rsidTr="00CF5AE9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4173B" w14:textId="77777777" w:rsidR="00CF5AE9" w:rsidRPr="00CF5AE9" w:rsidRDefault="00CF5AE9" w:rsidP="00CF5AE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BFA5D" w14:textId="77777777" w:rsidR="00CF5AE9" w:rsidRPr="00CF5AE9" w:rsidRDefault="00CF5AE9" w:rsidP="00CF5AE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color w:val="000000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0AA03" w14:textId="77777777" w:rsidR="00CF5AE9" w:rsidRPr="00CF5AE9" w:rsidRDefault="00CF5AE9" w:rsidP="00CF5AE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701F8" w14:textId="77777777" w:rsidR="00CF5AE9" w:rsidRPr="00CF5AE9" w:rsidRDefault="00CF5AE9" w:rsidP="00CF5AE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34882" w14:textId="77777777" w:rsidR="00CF5AE9" w:rsidRPr="00CF5AE9" w:rsidRDefault="00CF5AE9" w:rsidP="00CF5AE9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16CA8" w14:textId="77777777" w:rsidR="00CF5AE9" w:rsidRPr="00CF5AE9" w:rsidRDefault="00CF5AE9" w:rsidP="00CF5AE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2,0</w:t>
            </w:r>
          </w:p>
        </w:tc>
      </w:tr>
      <w:tr w:rsidR="00CF5AE9" w:rsidRPr="00CF5AE9" w14:paraId="45C12E64" w14:textId="77777777" w:rsidTr="00CF5AE9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7B62A" w14:textId="77777777" w:rsidR="00CF5AE9" w:rsidRPr="00CF5AE9" w:rsidRDefault="00CF5AE9" w:rsidP="00CF5AE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45886" w14:textId="77777777" w:rsidR="00CF5AE9" w:rsidRPr="00CF5AE9" w:rsidRDefault="00CF5AE9" w:rsidP="00CF5AE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502C5" w14:textId="77777777" w:rsidR="00CF5AE9" w:rsidRPr="00CF5AE9" w:rsidRDefault="00CF5AE9" w:rsidP="00CF5AE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b/>
                <w:bCs/>
                <w:color w:val="000000"/>
                <w:sz w:val="22"/>
                <w:szCs w:val="22"/>
                <w:lang w:eastAsia="ru-RU"/>
              </w:rPr>
              <w:t>113,8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7FD3C" w14:textId="77777777" w:rsidR="00CF5AE9" w:rsidRPr="00CF5AE9" w:rsidRDefault="00CF5AE9" w:rsidP="00CF5AE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b/>
                <w:bCs/>
                <w:color w:val="000000"/>
                <w:sz w:val="22"/>
                <w:szCs w:val="22"/>
                <w:lang w:eastAsia="ru-RU"/>
              </w:rPr>
              <w:t>113,8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AD15" w14:textId="77777777" w:rsidR="00CF5AE9" w:rsidRPr="00CF5AE9" w:rsidRDefault="00CF5AE9" w:rsidP="00CF5AE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EC0A3" w14:textId="77777777" w:rsidR="00CF5AE9" w:rsidRPr="00CF5AE9" w:rsidRDefault="00CF5AE9" w:rsidP="00CF5AE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b/>
                <w:bCs/>
                <w:color w:val="000000"/>
                <w:sz w:val="22"/>
                <w:szCs w:val="22"/>
                <w:lang w:eastAsia="ru-RU"/>
              </w:rPr>
              <w:t>2,6</w:t>
            </w:r>
          </w:p>
        </w:tc>
      </w:tr>
      <w:tr w:rsidR="00CF5AE9" w:rsidRPr="00CF5AE9" w14:paraId="5818B42F" w14:textId="77777777" w:rsidTr="00CF5AE9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D91DD" w14:textId="77777777" w:rsidR="00CF5AE9" w:rsidRPr="00CF5AE9" w:rsidRDefault="00CF5AE9" w:rsidP="00CF5AE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19577" w14:textId="77777777" w:rsidR="00CF5AE9" w:rsidRPr="00CF5AE9" w:rsidRDefault="00CF5AE9" w:rsidP="00CF5AE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color w:val="000000"/>
                <w:sz w:val="18"/>
                <w:szCs w:val="18"/>
                <w:lang w:eastAsia="ru-RU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FC954" w14:textId="77777777" w:rsidR="00CF5AE9" w:rsidRPr="00CF5AE9" w:rsidRDefault="00CF5AE9" w:rsidP="00CF5AE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113,8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B5FDB" w14:textId="77777777" w:rsidR="00CF5AE9" w:rsidRPr="00CF5AE9" w:rsidRDefault="00CF5AE9" w:rsidP="00CF5AE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113,8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8FADA" w14:textId="77777777" w:rsidR="00CF5AE9" w:rsidRPr="00CF5AE9" w:rsidRDefault="00CF5AE9" w:rsidP="00CF5AE9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C29B5" w14:textId="77777777" w:rsidR="00CF5AE9" w:rsidRPr="00CF5AE9" w:rsidRDefault="00CF5AE9" w:rsidP="00CF5AE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2,6</w:t>
            </w:r>
          </w:p>
        </w:tc>
      </w:tr>
      <w:tr w:rsidR="00CF5AE9" w:rsidRPr="00CF5AE9" w14:paraId="70030566" w14:textId="77777777" w:rsidTr="00CF5AE9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54817" w14:textId="77777777" w:rsidR="00CF5AE9" w:rsidRPr="00CF5AE9" w:rsidRDefault="00CF5AE9" w:rsidP="00CF5AE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B6C1B" w14:textId="77777777" w:rsidR="00CF5AE9" w:rsidRPr="00CF5AE9" w:rsidRDefault="00CF5AE9" w:rsidP="00CF5AE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F01CE" w14:textId="77777777" w:rsidR="00CF5AE9" w:rsidRPr="00CF5AE9" w:rsidRDefault="00CF5AE9" w:rsidP="00CF5AE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b/>
                <w:bCs/>
                <w:color w:val="000000"/>
                <w:sz w:val="22"/>
                <w:szCs w:val="22"/>
                <w:lang w:eastAsia="ru-RU"/>
              </w:rPr>
              <w:t>1593,7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505F1" w14:textId="77777777" w:rsidR="00CF5AE9" w:rsidRPr="00CF5AE9" w:rsidRDefault="00CF5AE9" w:rsidP="00CF5AE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b/>
                <w:bCs/>
                <w:color w:val="000000"/>
                <w:sz w:val="22"/>
                <w:szCs w:val="22"/>
                <w:lang w:eastAsia="ru-RU"/>
              </w:rPr>
              <w:t>1227,8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1BAAF" w14:textId="77777777" w:rsidR="00CF5AE9" w:rsidRPr="00CF5AE9" w:rsidRDefault="00CF5AE9" w:rsidP="00CF5AE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b/>
                <w:bCs/>
                <w:color w:val="000000"/>
                <w:sz w:val="22"/>
                <w:szCs w:val="22"/>
                <w:lang w:eastAsia="ru-RU"/>
              </w:rPr>
              <w:t>77,0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36DAB" w14:textId="77777777" w:rsidR="00CF5AE9" w:rsidRPr="00CF5AE9" w:rsidRDefault="00CF5AE9" w:rsidP="00CF5AE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b/>
                <w:bCs/>
                <w:color w:val="000000"/>
                <w:sz w:val="22"/>
                <w:szCs w:val="22"/>
                <w:lang w:eastAsia="ru-RU"/>
              </w:rPr>
              <w:t>27,7</w:t>
            </w:r>
          </w:p>
        </w:tc>
      </w:tr>
      <w:tr w:rsidR="00CF5AE9" w:rsidRPr="00CF5AE9" w14:paraId="057FFE94" w14:textId="77777777" w:rsidTr="00CF5AE9">
        <w:trPr>
          <w:trHeight w:val="27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2FBF3" w14:textId="77777777" w:rsidR="00CF5AE9" w:rsidRPr="00CF5AE9" w:rsidRDefault="00CF5AE9" w:rsidP="00CF5AE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86C14" w14:textId="77777777" w:rsidR="00CF5AE9" w:rsidRPr="00CF5AE9" w:rsidRDefault="00CF5AE9" w:rsidP="00CF5AE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6E3BA" w14:textId="77777777" w:rsidR="00CF5AE9" w:rsidRPr="00CF5AE9" w:rsidRDefault="00CF5AE9" w:rsidP="00CF5AE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1593,7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B33B4" w14:textId="77777777" w:rsidR="00CF5AE9" w:rsidRPr="00CF5AE9" w:rsidRDefault="00CF5AE9" w:rsidP="00CF5AE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1227,8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B7820" w14:textId="77777777" w:rsidR="00CF5AE9" w:rsidRPr="00CF5AE9" w:rsidRDefault="00CF5AE9" w:rsidP="00CF5AE9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C4781" w14:textId="77777777" w:rsidR="00CF5AE9" w:rsidRPr="00CF5AE9" w:rsidRDefault="00CF5AE9" w:rsidP="00CF5AE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27,7</w:t>
            </w:r>
          </w:p>
        </w:tc>
      </w:tr>
      <w:tr w:rsidR="00CF5AE9" w:rsidRPr="00CF5AE9" w14:paraId="0F37E5AD" w14:textId="77777777" w:rsidTr="00CF5AE9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617A9" w14:textId="77777777" w:rsidR="00CF5AE9" w:rsidRPr="00CF5AE9" w:rsidRDefault="00CF5AE9" w:rsidP="00CF5AE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66218" w14:textId="77777777" w:rsidR="00CF5AE9" w:rsidRPr="00CF5AE9" w:rsidRDefault="00CF5AE9" w:rsidP="00CF5AE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E194D" w14:textId="77777777" w:rsidR="00CF5AE9" w:rsidRPr="00CF5AE9" w:rsidRDefault="00CF5AE9" w:rsidP="00CF5AE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b/>
                <w:bCs/>
                <w:color w:val="000000"/>
                <w:sz w:val="22"/>
                <w:szCs w:val="22"/>
                <w:lang w:eastAsia="ru-RU"/>
              </w:rPr>
              <w:t>351,3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D45B6" w14:textId="77777777" w:rsidR="00CF5AE9" w:rsidRPr="00CF5AE9" w:rsidRDefault="00CF5AE9" w:rsidP="00CF5AE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b/>
                <w:bCs/>
                <w:color w:val="000000"/>
                <w:sz w:val="22"/>
                <w:szCs w:val="22"/>
                <w:lang w:eastAsia="ru-RU"/>
              </w:rPr>
              <w:t>351,3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82D70" w14:textId="77777777" w:rsidR="00CF5AE9" w:rsidRPr="00CF5AE9" w:rsidRDefault="00CF5AE9" w:rsidP="00CF5AE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3F5C3" w14:textId="77777777" w:rsidR="00CF5AE9" w:rsidRPr="00CF5AE9" w:rsidRDefault="00CF5AE9" w:rsidP="00CF5AE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b/>
                <w:bCs/>
                <w:color w:val="000000"/>
                <w:sz w:val="22"/>
                <w:szCs w:val="22"/>
                <w:lang w:eastAsia="ru-RU"/>
              </w:rPr>
              <w:t>7,9</w:t>
            </w:r>
          </w:p>
        </w:tc>
      </w:tr>
      <w:tr w:rsidR="00CF5AE9" w:rsidRPr="00CF5AE9" w14:paraId="1BA49544" w14:textId="77777777" w:rsidTr="00CF5AE9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2DB49" w14:textId="77777777" w:rsidR="00CF5AE9" w:rsidRPr="00CF5AE9" w:rsidRDefault="00CF5AE9" w:rsidP="00CF5AE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37DA0" w14:textId="77777777" w:rsidR="00CF5AE9" w:rsidRPr="00CF5AE9" w:rsidRDefault="00CF5AE9" w:rsidP="00CF5AE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73193" w14:textId="77777777" w:rsidR="00CF5AE9" w:rsidRPr="00CF5AE9" w:rsidRDefault="00CF5AE9" w:rsidP="00CF5AE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115,2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5B50F" w14:textId="77777777" w:rsidR="00CF5AE9" w:rsidRPr="00CF5AE9" w:rsidRDefault="00CF5AE9" w:rsidP="00CF5AE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115,2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FE66C" w14:textId="77777777" w:rsidR="00CF5AE9" w:rsidRPr="00CF5AE9" w:rsidRDefault="00CF5AE9" w:rsidP="00CF5AE9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7C59A" w14:textId="77777777" w:rsidR="00CF5AE9" w:rsidRPr="00CF5AE9" w:rsidRDefault="00CF5AE9" w:rsidP="00CF5AE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2,6</w:t>
            </w:r>
          </w:p>
        </w:tc>
      </w:tr>
      <w:tr w:rsidR="00CF5AE9" w:rsidRPr="00CF5AE9" w14:paraId="6D6D3FD3" w14:textId="77777777" w:rsidTr="00CF5AE9">
        <w:trPr>
          <w:trHeight w:val="28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F0FE6" w14:textId="77777777" w:rsidR="00CF5AE9" w:rsidRPr="00CF5AE9" w:rsidRDefault="00CF5AE9" w:rsidP="00CF5AE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194E4" w14:textId="77777777" w:rsidR="00CF5AE9" w:rsidRPr="00CF5AE9" w:rsidRDefault="00CF5AE9" w:rsidP="00CF5AE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9BA5B" w14:textId="77777777" w:rsidR="00CF5AE9" w:rsidRPr="00CF5AE9" w:rsidRDefault="00CF5AE9" w:rsidP="00CF5AE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236,1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127F" w14:textId="77777777" w:rsidR="00CF5AE9" w:rsidRPr="00CF5AE9" w:rsidRDefault="00CF5AE9" w:rsidP="00CF5AE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236,1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55905" w14:textId="77777777" w:rsidR="00CF5AE9" w:rsidRPr="00CF5AE9" w:rsidRDefault="00CF5AE9" w:rsidP="00CF5AE9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4E836" w14:textId="77777777" w:rsidR="00CF5AE9" w:rsidRPr="00CF5AE9" w:rsidRDefault="00CF5AE9" w:rsidP="00CF5AE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color w:val="000000"/>
                <w:sz w:val="22"/>
                <w:szCs w:val="22"/>
                <w:lang w:eastAsia="ru-RU"/>
              </w:rPr>
              <w:t>5,3</w:t>
            </w:r>
          </w:p>
        </w:tc>
      </w:tr>
      <w:tr w:rsidR="00CF5AE9" w:rsidRPr="00CF5AE9" w14:paraId="34BBAC60" w14:textId="77777777" w:rsidTr="00CF5AE9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66430" w14:textId="77777777" w:rsidR="00CF5AE9" w:rsidRPr="00CF5AE9" w:rsidRDefault="00CF5AE9" w:rsidP="00CF5AE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E3385" w14:textId="77777777" w:rsidR="00CF5AE9" w:rsidRPr="00CF5AE9" w:rsidRDefault="00CF5AE9" w:rsidP="00CF5AE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B43FE" w14:textId="77777777" w:rsidR="00CF5AE9" w:rsidRPr="00CF5AE9" w:rsidRDefault="00CF5AE9" w:rsidP="00CF5AE9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b/>
                <w:bCs/>
                <w:color w:val="000000"/>
                <w:sz w:val="18"/>
                <w:szCs w:val="18"/>
                <w:lang w:eastAsia="ru-RU"/>
              </w:rPr>
              <w:t>329,4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C3678" w14:textId="77777777" w:rsidR="00CF5AE9" w:rsidRPr="00CF5AE9" w:rsidRDefault="00CF5AE9" w:rsidP="00CF5AE9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b/>
                <w:bCs/>
                <w:color w:val="000000"/>
                <w:sz w:val="18"/>
                <w:szCs w:val="18"/>
                <w:lang w:eastAsia="ru-RU"/>
              </w:rPr>
              <w:t>329,3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29993" w14:textId="77777777" w:rsidR="00CF5AE9" w:rsidRPr="00CF5AE9" w:rsidRDefault="00CF5AE9" w:rsidP="00CF5AE9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A592C" w14:textId="77777777" w:rsidR="00CF5AE9" w:rsidRPr="00CF5AE9" w:rsidRDefault="00CF5AE9" w:rsidP="00CF5AE9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b/>
                <w:bCs/>
                <w:color w:val="000000"/>
                <w:sz w:val="18"/>
                <w:szCs w:val="18"/>
                <w:lang w:eastAsia="ru-RU"/>
              </w:rPr>
              <w:t>7,4</w:t>
            </w:r>
          </w:p>
        </w:tc>
      </w:tr>
      <w:tr w:rsidR="00CF5AE9" w:rsidRPr="00CF5AE9" w14:paraId="539527DC" w14:textId="77777777" w:rsidTr="00CF5AE9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0ABFB" w14:textId="77777777" w:rsidR="00CF5AE9" w:rsidRPr="00CF5AE9" w:rsidRDefault="00CF5AE9" w:rsidP="00CF5AE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26C23" w14:textId="77777777" w:rsidR="00CF5AE9" w:rsidRPr="00CF5AE9" w:rsidRDefault="00CF5AE9" w:rsidP="00CF5AE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b/>
                <w:bCs/>
                <w:color w:val="000000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B5E25" w14:textId="77777777" w:rsidR="00CF5AE9" w:rsidRPr="00CF5AE9" w:rsidRDefault="00CF5AE9" w:rsidP="00CF5AE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78CB5" w14:textId="77777777" w:rsidR="00CF5AE9" w:rsidRPr="00CF5AE9" w:rsidRDefault="00CF5AE9" w:rsidP="00CF5AE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DB85E" w14:textId="77777777" w:rsidR="00CF5AE9" w:rsidRPr="00CF5AE9" w:rsidRDefault="00CF5AE9" w:rsidP="00CF5AE9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b/>
                <w:bCs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6EC55" w14:textId="77777777" w:rsidR="00CF5AE9" w:rsidRPr="00CF5AE9" w:rsidRDefault="00CF5AE9" w:rsidP="00CF5AE9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CF5AE9" w:rsidRPr="00CF5AE9" w14:paraId="66B05E7C" w14:textId="77777777" w:rsidTr="00CF5AE9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6F87E" w14:textId="77777777" w:rsidR="00CF5AE9" w:rsidRPr="00CF5AE9" w:rsidRDefault="00CF5AE9" w:rsidP="00CF5AE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b/>
                <w:bCs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7BDE3" w14:textId="77777777" w:rsidR="00CF5AE9" w:rsidRPr="00CF5AE9" w:rsidRDefault="00CF5AE9" w:rsidP="00CF5AE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b/>
                <w:bCs/>
                <w:color w:val="000000"/>
                <w:sz w:val="18"/>
                <w:szCs w:val="18"/>
                <w:lang w:eastAsia="ru-RU"/>
              </w:rPr>
              <w:t>ПРОЧИЕ МЕЖБЮДЖЕТНЫЕ ТРАНСФЕРТЫ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C6537" w14:textId="77777777" w:rsidR="00CF5AE9" w:rsidRPr="00CF5AE9" w:rsidRDefault="00CF5AE9" w:rsidP="00CF5AE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3A7DB" w14:textId="77777777" w:rsidR="00CF5AE9" w:rsidRPr="00CF5AE9" w:rsidRDefault="00CF5AE9" w:rsidP="00CF5AE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2ADE" w14:textId="77777777" w:rsidR="00CF5AE9" w:rsidRPr="00CF5AE9" w:rsidRDefault="00CF5AE9" w:rsidP="00CF5AE9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b/>
                <w:bCs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843DD" w14:textId="77777777" w:rsidR="00CF5AE9" w:rsidRPr="00CF5AE9" w:rsidRDefault="00CF5AE9" w:rsidP="00CF5AE9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CF5AE9" w:rsidRPr="00CF5AE9" w14:paraId="7A5F0444" w14:textId="77777777" w:rsidTr="00CF5AE9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595CA" w14:textId="77777777" w:rsidR="00CF5AE9" w:rsidRPr="00CF5AE9" w:rsidRDefault="00CF5AE9" w:rsidP="00CF5AE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01896" w14:textId="77777777" w:rsidR="00CF5AE9" w:rsidRPr="00CF5AE9" w:rsidRDefault="00CF5AE9" w:rsidP="00CF5AE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5AE9">
              <w:rPr>
                <w:b/>
                <w:bCs/>
                <w:color w:val="000000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C00CA" w14:textId="77777777" w:rsidR="00CF5AE9" w:rsidRPr="00CF5AE9" w:rsidRDefault="00CF5AE9" w:rsidP="00CF5AE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b/>
                <w:bCs/>
                <w:color w:val="000000"/>
                <w:sz w:val="22"/>
                <w:szCs w:val="22"/>
                <w:lang w:eastAsia="ru-RU"/>
              </w:rPr>
              <w:t>4801,1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73E78" w14:textId="77777777" w:rsidR="00CF5AE9" w:rsidRPr="00CF5AE9" w:rsidRDefault="00CF5AE9" w:rsidP="00CF5AE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b/>
                <w:bCs/>
                <w:color w:val="000000"/>
                <w:sz w:val="22"/>
                <w:szCs w:val="22"/>
                <w:lang w:eastAsia="ru-RU"/>
              </w:rPr>
              <w:t>4432,1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44973" w14:textId="77777777" w:rsidR="00CF5AE9" w:rsidRPr="00CF5AE9" w:rsidRDefault="00CF5AE9" w:rsidP="00CF5AE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b/>
                <w:bCs/>
                <w:color w:val="000000"/>
                <w:sz w:val="22"/>
                <w:szCs w:val="22"/>
                <w:lang w:eastAsia="ru-RU"/>
              </w:rPr>
              <w:t>92,3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2A209" w14:textId="77777777" w:rsidR="00CF5AE9" w:rsidRPr="00CF5AE9" w:rsidRDefault="00CF5AE9" w:rsidP="00CF5AE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F5AE9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</w:tr>
    </w:tbl>
    <w:p w14:paraId="1D8EBC33" w14:textId="77777777" w:rsidR="00CF5AE9" w:rsidRPr="00605183" w:rsidRDefault="00CF5AE9">
      <w:pPr>
        <w:pStyle w:val="ad"/>
        <w:rPr>
          <w:highlight w:val="yellow"/>
        </w:rPr>
      </w:pPr>
    </w:p>
    <w:p w14:paraId="09798BB1" w14:textId="4ECBB6E4" w:rsidR="00A375A0" w:rsidRPr="00CF5AE9" w:rsidRDefault="00E26854" w:rsidP="00F55C87">
      <w:pPr>
        <w:pStyle w:val="ad"/>
        <w:jc w:val="both"/>
      </w:pPr>
      <w:r w:rsidRPr="00CF5AE9">
        <w:t xml:space="preserve">         В структуре расходов наибольший удельный вес занимают расходы </w:t>
      </w:r>
      <w:proofErr w:type="gramStart"/>
      <w:r w:rsidRPr="00CF5AE9">
        <w:t xml:space="preserve">на  </w:t>
      </w:r>
      <w:r w:rsidR="00C65FAC" w:rsidRPr="00CF5AE9">
        <w:t>общегосударственные</w:t>
      </w:r>
      <w:proofErr w:type="gramEnd"/>
      <w:r w:rsidR="00C65FAC" w:rsidRPr="00CF5AE9">
        <w:t xml:space="preserve"> вопросы </w:t>
      </w:r>
      <w:r w:rsidR="008C0EBC" w:rsidRPr="00CF5AE9">
        <w:t>5</w:t>
      </w:r>
      <w:r w:rsidR="00CF5AE9" w:rsidRPr="00CF5AE9">
        <w:t>2,4</w:t>
      </w:r>
      <w:r w:rsidR="00C65FAC" w:rsidRPr="00CF5AE9">
        <w:t xml:space="preserve"> %</w:t>
      </w:r>
      <w:r w:rsidR="00BC1B40" w:rsidRPr="00CF5AE9">
        <w:t>.</w:t>
      </w:r>
    </w:p>
    <w:p w14:paraId="16F0ABBE" w14:textId="5393DF6C" w:rsidR="00F55C87" w:rsidRPr="006471C9" w:rsidRDefault="00F55C87" w:rsidP="00F55C87">
      <w:pPr>
        <w:pStyle w:val="ad"/>
        <w:jc w:val="both"/>
      </w:pPr>
      <w:r w:rsidRPr="006471C9">
        <w:t xml:space="preserve">          </w:t>
      </w:r>
      <w:proofErr w:type="gramStart"/>
      <w:r w:rsidR="009F07B3" w:rsidRPr="006471C9">
        <w:t>П</w:t>
      </w:r>
      <w:r w:rsidR="008C0EBC" w:rsidRPr="006471C9">
        <w:t>о  разделам</w:t>
      </w:r>
      <w:proofErr w:type="gramEnd"/>
      <w:r w:rsidR="008C0EBC" w:rsidRPr="006471C9">
        <w:t xml:space="preserve"> </w:t>
      </w:r>
      <w:r w:rsidR="009F07B3" w:rsidRPr="006471C9">
        <w:t>«Национальная оборона»</w:t>
      </w:r>
      <w:r w:rsidR="00F50D6D" w:rsidRPr="006471C9">
        <w:t>, «Национальная безопасность и правоохранительная деятельность»,</w:t>
      </w:r>
      <w:r w:rsidR="009F07B3" w:rsidRPr="006471C9">
        <w:t xml:space="preserve"> «Жилищно-коммунальное хозяйство» </w:t>
      </w:r>
      <w:r w:rsidR="00F50D6D" w:rsidRPr="006471C9">
        <w:t>и «</w:t>
      </w:r>
      <w:r w:rsidR="006471C9" w:rsidRPr="006471C9">
        <w:t>Культура</w:t>
      </w:r>
      <w:r w:rsidR="00F50D6D" w:rsidRPr="006471C9">
        <w:t xml:space="preserve">» </w:t>
      </w:r>
      <w:r w:rsidR="008C0EBC" w:rsidRPr="006471C9">
        <w:t>бюджетные назначения исполнены в</w:t>
      </w:r>
      <w:r w:rsidRPr="006471C9">
        <w:t xml:space="preserve"> полном объеме</w:t>
      </w:r>
      <w:r w:rsidR="008C0EBC" w:rsidRPr="006471C9">
        <w:t>.</w:t>
      </w:r>
    </w:p>
    <w:p w14:paraId="5CDD9325" w14:textId="2ACBD0E6" w:rsidR="00F55C87" w:rsidRPr="006471C9" w:rsidRDefault="00F55C87" w:rsidP="00F55C87">
      <w:pPr>
        <w:pStyle w:val="ad"/>
        <w:jc w:val="both"/>
        <w:rPr>
          <w:color w:val="C00000"/>
        </w:rPr>
      </w:pPr>
      <w:r w:rsidRPr="006471C9">
        <w:t xml:space="preserve">          Наиболее низкий уровень исполнения утвержденных бюджетных назначений расходной части бюджета сложился по </w:t>
      </w:r>
      <w:proofErr w:type="gramStart"/>
      <w:r w:rsidRPr="006471C9">
        <w:t>раздел</w:t>
      </w:r>
      <w:r w:rsidR="00F50D6D" w:rsidRPr="006471C9">
        <w:t>у</w:t>
      </w:r>
      <w:r w:rsidR="009F07B3" w:rsidRPr="006471C9">
        <w:t xml:space="preserve"> </w:t>
      </w:r>
      <w:r w:rsidRPr="006471C9">
        <w:t xml:space="preserve"> </w:t>
      </w:r>
      <w:r w:rsidRPr="006471C9">
        <w:rPr>
          <w:color w:val="C00000"/>
        </w:rPr>
        <w:t>«</w:t>
      </w:r>
      <w:proofErr w:type="gramEnd"/>
      <w:r w:rsidR="00F50D6D" w:rsidRPr="006471C9">
        <w:rPr>
          <w:color w:val="C00000"/>
        </w:rPr>
        <w:t>Национальная экономика</w:t>
      </w:r>
      <w:r w:rsidRPr="006471C9">
        <w:rPr>
          <w:color w:val="C00000"/>
        </w:rPr>
        <w:t xml:space="preserve">» - </w:t>
      </w:r>
      <w:r w:rsidR="006471C9" w:rsidRPr="006471C9">
        <w:rPr>
          <w:color w:val="C00000"/>
        </w:rPr>
        <w:t>77</w:t>
      </w:r>
      <w:r w:rsidRPr="006471C9">
        <w:rPr>
          <w:color w:val="C00000"/>
        </w:rPr>
        <w:t>%</w:t>
      </w:r>
      <w:r w:rsidR="00F50D6D" w:rsidRPr="006471C9">
        <w:rPr>
          <w:color w:val="C00000"/>
        </w:rPr>
        <w:t>.</w:t>
      </w:r>
    </w:p>
    <w:p w14:paraId="3A5F6A32" w14:textId="77777777" w:rsidR="006471C9" w:rsidRPr="006471C9" w:rsidRDefault="006471C9" w:rsidP="006471C9">
      <w:pPr>
        <w:ind w:firstLine="720"/>
        <w:jc w:val="both"/>
      </w:pPr>
      <w:r w:rsidRPr="006471C9">
        <w:rPr>
          <w:lang w:bidi="he-IL"/>
        </w:rPr>
        <w:t xml:space="preserve">Решением </w:t>
      </w:r>
      <w:proofErr w:type="spellStart"/>
      <w:r w:rsidRPr="006471C9">
        <w:rPr>
          <w:lang w:bidi="he-IL"/>
        </w:rPr>
        <w:t>Новоквасниковской</w:t>
      </w:r>
      <w:proofErr w:type="spellEnd"/>
      <w:r w:rsidRPr="006471C9">
        <w:rPr>
          <w:lang w:bidi="he-IL"/>
        </w:rPr>
        <w:t xml:space="preserve"> сельской Думы </w:t>
      </w:r>
      <w:proofErr w:type="spellStart"/>
      <w:r w:rsidRPr="006471C9">
        <w:rPr>
          <w:lang w:bidi="he-IL"/>
        </w:rPr>
        <w:t>Старополтавского</w:t>
      </w:r>
      <w:proofErr w:type="spellEnd"/>
      <w:r w:rsidRPr="006471C9">
        <w:rPr>
          <w:lang w:bidi="he-IL"/>
        </w:rPr>
        <w:t xml:space="preserve"> муниципального района Волгоградской области № 10/2 от 15 ноября 2013 г. создан муниципальный дорожный фонд </w:t>
      </w:r>
      <w:proofErr w:type="spellStart"/>
      <w:r w:rsidRPr="006471C9">
        <w:rPr>
          <w:lang w:bidi="he-IL"/>
        </w:rPr>
        <w:t>Новоквасниковской</w:t>
      </w:r>
      <w:proofErr w:type="spellEnd"/>
      <w:r w:rsidRPr="006471C9">
        <w:rPr>
          <w:lang w:bidi="he-IL"/>
        </w:rPr>
        <w:t xml:space="preserve"> сельского поселения и утверждено Положение о порядке формирования и использования муниципального дорожного фонда Новоквасниковского сельского поселения.  Согласно части 1 Положения о порядке формирования и использования муниципального дорожного фонда Новоквасниковского сельского поселения «</w:t>
      </w:r>
      <w:r w:rsidRPr="006471C9">
        <w:rPr>
          <w:rFonts w:cs="Calibri"/>
          <w:lang w:eastAsia="ar-SA"/>
        </w:rPr>
        <w:t>Муниципальный дорожный фонд Новоквасниковского сельского поселения  (далее - дорожный фонд) - часть средств бюджета Новоквасниковского сельского поселения, подлежащая использованию в целях финансового обеспечения дорожной деятельности в отношении автомобильных дорог общего пользования Новоквасниковского сельского поселения, а также капитального ремонта и ремонта дворовых территорий многоквартирных домов, проездов к дворовым территориям многоквартирных домов Новоквасниковского сельского поселения  (далее - дорожная деятельность).</w:t>
      </w:r>
    </w:p>
    <w:p w14:paraId="7979D56E" w14:textId="77777777" w:rsidR="006471C9" w:rsidRPr="006471C9" w:rsidRDefault="006471C9" w:rsidP="006471C9">
      <w:pPr>
        <w:ind w:firstLine="720"/>
        <w:jc w:val="both"/>
      </w:pPr>
      <w:r w:rsidRPr="006471C9">
        <w:rPr>
          <w:rFonts w:cs="Calibri"/>
          <w:lang w:eastAsia="ar-SA"/>
        </w:rPr>
        <w:t>1.2. Средства дорожного фонда имеют целевое назначение и не подлежат изъятию или расходованию на нужды, не связанные с дорожной деятельностью.</w:t>
      </w:r>
    </w:p>
    <w:p w14:paraId="51FDD1EC" w14:textId="77777777" w:rsidR="006471C9" w:rsidRPr="006471C9" w:rsidRDefault="006471C9" w:rsidP="006471C9">
      <w:pPr>
        <w:ind w:firstLine="720"/>
        <w:jc w:val="both"/>
      </w:pPr>
      <w:r w:rsidRPr="006471C9">
        <w:rPr>
          <w:rFonts w:cs="Calibri"/>
          <w:lang w:eastAsia="ar-SA"/>
        </w:rPr>
        <w:t>Согласно части 3 утвержден п</w:t>
      </w:r>
      <w:r w:rsidRPr="006471C9">
        <w:rPr>
          <w:bCs/>
          <w:kern w:val="2"/>
          <w:lang w:eastAsia="ar-SA"/>
        </w:rPr>
        <w:t>орядок использования средств дорожного фонда, которым установлено, что с</w:t>
      </w:r>
      <w:r w:rsidRPr="006471C9">
        <w:rPr>
          <w:rFonts w:cs="Calibri"/>
          <w:lang w:eastAsia="ar-SA"/>
        </w:rPr>
        <w:t>редства дорожного фонда направляются на:</w:t>
      </w:r>
    </w:p>
    <w:p w14:paraId="116B3968" w14:textId="77777777" w:rsidR="006471C9" w:rsidRPr="006471C9" w:rsidRDefault="006471C9" w:rsidP="006471C9">
      <w:pPr>
        <w:shd w:val="clear" w:color="auto" w:fill="FFFFFF"/>
        <w:ind w:firstLine="709"/>
        <w:jc w:val="both"/>
      </w:pPr>
      <w:r w:rsidRPr="006471C9">
        <w:rPr>
          <w:rFonts w:cs="Calibri"/>
          <w:lang w:eastAsia="ar-SA"/>
        </w:rPr>
        <w:t xml:space="preserve">3.1.1. </w:t>
      </w:r>
      <w:r w:rsidRPr="006471C9">
        <w:rPr>
          <w:rFonts w:cs="Calibri"/>
          <w:color w:val="000000"/>
          <w:lang w:eastAsia="ar-SA"/>
        </w:rPr>
        <w:t>Содержание и ремонт действующей сети автомобильных дорог общего пользования местного значения и искусственных сооружений на них;</w:t>
      </w:r>
    </w:p>
    <w:p w14:paraId="5986091F" w14:textId="77777777" w:rsidR="006471C9" w:rsidRPr="006471C9" w:rsidRDefault="006471C9" w:rsidP="006471C9">
      <w:pPr>
        <w:shd w:val="clear" w:color="auto" w:fill="FFFFFF"/>
        <w:ind w:firstLine="709"/>
        <w:jc w:val="both"/>
      </w:pPr>
      <w:r w:rsidRPr="006471C9">
        <w:rPr>
          <w:rFonts w:cs="Calibri"/>
          <w:lang w:eastAsia="ar-SA"/>
        </w:rPr>
        <w:t>3.1.2. Проектирование, строительство (реконструкцию) и капитальный ремонт</w:t>
      </w:r>
      <w:r w:rsidRPr="006471C9">
        <w:rPr>
          <w:rFonts w:cs="Calibri"/>
          <w:color w:val="000000"/>
          <w:lang w:eastAsia="ar-SA"/>
        </w:rPr>
        <w:t xml:space="preserve"> автомобильных дорог общего пользования местного значения и искусственных сооружений на них;</w:t>
      </w:r>
    </w:p>
    <w:p w14:paraId="0618C8E6" w14:textId="77777777" w:rsidR="006471C9" w:rsidRPr="006471C9" w:rsidRDefault="006471C9" w:rsidP="006471C9">
      <w:pPr>
        <w:shd w:val="clear" w:color="auto" w:fill="FFFFFF"/>
        <w:ind w:firstLine="709"/>
        <w:jc w:val="both"/>
      </w:pPr>
      <w:r w:rsidRPr="006471C9">
        <w:rPr>
          <w:rFonts w:cs="Calibri"/>
          <w:lang w:eastAsia="ar-SA"/>
        </w:rPr>
        <w:t xml:space="preserve">3.1.3. </w:t>
      </w:r>
      <w:r w:rsidRPr="006471C9">
        <w:rPr>
          <w:rFonts w:cs="Calibri"/>
          <w:color w:val="000000"/>
          <w:lang w:eastAsia="ar-SA"/>
        </w:rPr>
        <w:t>Проведение проектно-изыскательских работ в области дорожной деятельности;</w:t>
      </w:r>
    </w:p>
    <w:p w14:paraId="7FDFE2D6" w14:textId="77777777" w:rsidR="006471C9" w:rsidRPr="006471C9" w:rsidRDefault="006471C9" w:rsidP="006471C9">
      <w:pPr>
        <w:ind w:firstLine="709"/>
        <w:jc w:val="both"/>
      </w:pPr>
      <w:r w:rsidRPr="006471C9">
        <w:rPr>
          <w:rFonts w:cs="Calibri"/>
          <w:lang w:eastAsia="ar-SA"/>
        </w:rPr>
        <w:t>3.1.4. Капитальный ремонт и ремонт дворовых территорий многоквартирных домов, проездов к дворовым территориям многоквартирных домов;</w:t>
      </w:r>
    </w:p>
    <w:p w14:paraId="4B0E304A" w14:textId="77777777" w:rsidR="006471C9" w:rsidRPr="006471C9" w:rsidRDefault="006471C9" w:rsidP="006471C9">
      <w:pPr>
        <w:ind w:firstLine="709"/>
        <w:jc w:val="both"/>
      </w:pPr>
      <w:r w:rsidRPr="006471C9">
        <w:rPr>
          <w:rFonts w:cs="Calibri"/>
          <w:lang w:eastAsia="ar-SA"/>
        </w:rPr>
        <w:t>3.1.5. Приобретение оборудования, техники, необходимых для осуществления дорожной деятельности;</w:t>
      </w:r>
    </w:p>
    <w:p w14:paraId="7A5F6D28" w14:textId="77777777" w:rsidR="006471C9" w:rsidRPr="006471C9" w:rsidRDefault="006471C9" w:rsidP="006471C9">
      <w:pPr>
        <w:shd w:val="clear" w:color="auto" w:fill="FFFFFF"/>
        <w:ind w:firstLine="709"/>
        <w:jc w:val="both"/>
        <w:rPr>
          <w:rFonts w:cs="Calibri"/>
          <w:color w:val="000000"/>
          <w:lang w:eastAsia="ar-SA"/>
        </w:rPr>
      </w:pPr>
      <w:r w:rsidRPr="006471C9">
        <w:rPr>
          <w:rFonts w:cs="Calibri"/>
          <w:lang w:eastAsia="ar-SA"/>
        </w:rPr>
        <w:t xml:space="preserve">3.1.6. </w:t>
      </w:r>
      <w:r w:rsidRPr="006471C9">
        <w:rPr>
          <w:rFonts w:cs="Calibri"/>
          <w:color w:val="000000"/>
          <w:lang w:eastAsia="ar-SA"/>
        </w:rPr>
        <w:t>Создание резерва средств муниципального дорожного фонда;</w:t>
      </w:r>
    </w:p>
    <w:p w14:paraId="39EB9569" w14:textId="77777777" w:rsidR="006471C9" w:rsidRPr="006471C9" w:rsidRDefault="006471C9" w:rsidP="006471C9">
      <w:pPr>
        <w:shd w:val="clear" w:color="auto" w:fill="FFFFFF"/>
        <w:ind w:firstLine="709"/>
        <w:jc w:val="both"/>
      </w:pPr>
      <w:r w:rsidRPr="006471C9">
        <w:rPr>
          <w:rFonts w:cs="Calibri"/>
          <w:color w:val="000000"/>
          <w:lang w:eastAsia="ar-SA"/>
        </w:rPr>
        <w:t>3.1.7. Реализацию прочих мероприятий, необходимых для развития и функционирования сети автомобильных дорог общего пользования местного значения».</w:t>
      </w:r>
    </w:p>
    <w:p w14:paraId="1DCFBCFB" w14:textId="77777777" w:rsidR="006471C9" w:rsidRPr="006471C9" w:rsidRDefault="006471C9" w:rsidP="006471C9">
      <w:pPr>
        <w:shd w:val="clear" w:color="auto" w:fill="FFFFFF"/>
        <w:ind w:firstLine="709"/>
        <w:jc w:val="both"/>
      </w:pPr>
      <w:r w:rsidRPr="006471C9">
        <w:rPr>
          <w:rFonts w:cs="Calibri"/>
          <w:color w:val="000000"/>
          <w:lang w:eastAsia="ar-SA"/>
        </w:rPr>
        <w:t xml:space="preserve">Согласно данным формы 0503178 «сведения об остатках денежных средств на счетах получателя средств бюджета», остатки средств на начало года 01.01.2024 года составили 261,4 тыс. руб. (средства дорожного фонда). </w:t>
      </w:r>
    </w:p>
    <w:p w14:paraId="4591A8DF" w14:textId="77777777" w:rsidR="006471C9" w:rsidRPr="006471C9" w:rsidRDefault="006471C9" w:rsidP="006471C9">
      <w:pPr>
        <w:shd w:val="clear" w:color="auto" w:fill="FFFFFF"/>
        <w:ind w:firstLine="709"/>
        <w:jc w:val="both"/>
      </w:pPr>
      <w:r w:rsidRPr="006471C9">
        <w:rPr>
          <w:rFonts w:cs="Calibri"/>
          <w:color w:val="000000"/>
          <w:lang w:eastAsia="ar-SA"/>
        </w:rPr>
        <w:t xml:space="preserve"> Согласно данным формы 0503127 «отчет об исполнении бюджета главного распорядителя, распорядителя, получателя средств бюджета главного администратора, администратора источников финансирования дефицитов бюджета главного администратора, администратора доходов бюджета» в течении года поступления доходов по «акцизам, по подакцизным товарам (продукции), производимым на территории РФ» составили 825,0 тыс. руб. Также </w:t>
      </w:r>
      <w:proofErr w:type="spellStart"/>
      <w:r w:rsidRPr="006471C9">
        <w:rPr>
          <w:rFonts w:cs="Calibri"/>
          <w:color w:val="000000"/>
          <w:lang w:eastAsia="ar-SA"/>
        </w:rPr>
        <w:t>Новоквасниковскому</w:t>
      </w:r>
      <w:proofErr w:type="spellEnd"/>
      <w:r w:rsidRPr="006471C9">
        <w:rPr>
          <w:rFonts w:cs="Calibri"/>
          <w:color w:val="000000"/>
          <w:lang w:eastAsia="ar-SA"/>
        </w:rPr>
        <w:t xml:space="preserve"> сельскому поселению были предоставлены иные межбюджетные трансферты из бюджета </w:t>
      </w:r>
      <w:proofErr w:type="spellStart"/>
      <w:r w:rsidRPr="006471C9">
        <w:rPr>
          <w:rFonts w:cs="Calibri"/>
          <w:color w:val="000000"/>
          <w:lang w:eastAsia="ar-SA"/>
        </w:rPr>
        <w:t>Старополтавского</w:t>
      </w:r>
      <w:proofErr w:type="spellEnd"/>
      <w:r w:rsidRPr="006471C9">
        <w:rPr>
          <w:rFonts w:cs="Calibri"/>
          <w:color w:val="000000"/>
          <w:lang w:eastAsia="ar-SA"/>
        </w:rPr>
        <w:t xml:space="preserve"> муниципального района на реализацию мероприятий в сфере дорожной деятельности в сумме 604,5 тыс. рублей.</w:t>
      </w:r>
    </w:p>
    <w:p w14:paraId="00085BFE" w14:textId="77777777" w:rsidR="006471C9" w:rsidRPr="006471C9" w:rsidRDefault="006471C9" w:rsidP="006471C9">
      <w:pPr>
        <w:shd w:val="clear" w:color="auto" w:fill="FFFFFF"/>
        <w:ind w:firstLine="709"/>
        <w:jc w:val="both"/>
      </w:pPr>
      <w:r w:rsidRPr="006471C9">
        <w:rPr>
          <w:rFonts w:cs="Calibri"/>
          <w:color w:val="000000"/>
          <w:lang w:eastAsia="ar-SA"/>
        </w:rPr>
        <w:t xml:space="preserve">Расходы дорожного фонда согласно данным этого же отчета об исполнении бюджета главного распорядителя, распорядителя, получателя бюджетных средств, (форма 0503127) составили 1227,8 тыс. руб.  </w:t>
      </w:r>
    </w:p>
    <w:p w14:paraId="5BBDBEBE" w14:textId="77777777" w:rsidR="006471C9" w:rsidRPr="006471C9" w:rsidRDefault="006471C9" w:rsidP="006471C9">
      <w:pPr>
        <w:shd w:val="clear" w:color="auto" w:fill="FFFFFF"/>
        <w:ind w:firstLine="709"/>
        <w:jc w:val="both"/>
      </w:pPr>
      <w:r w:rsidRPr="006471C9">
        <w:rPr>
          <w:rFonts w:cs="Calibri"/>
          <w:color w:val="000000"/>
          <w:lang w:eastAsia="ar-SA"/>
        </w:rPr>
        <w:t xml:space="preserve">Остаток неиспользованных средств на конец отчетного периода составил 463,1 тыс. руб. (данные приложения №5 к проекту решения </w:t>
      </w:r>
      <w:proofErr w:type="spellStart"/>
      <w:r w:rsidRPr="006471C9">
        <w:rPr>
          <w:rFonts w:cs="Calibri"/>
          <w:color w:val="000000"/>
          <w:lang w:eastAsia="ar-SA"/>
        </w:rPr>
        <w:t>Новоквасниковской</w:t>
      </w:r>
      <w:proofErr w:type="spellEnd"/>
      <w:r w:rsidRPr="006471C9">
        <w:rPr>
          <w:rFonts w:cs="Calibri"/>
          <w:color w:val="000000"/>
          <w:lang w:eastAsia="ar-SA"/>
        </w:rPr>
        <w:t xml:space="preserve"> сельской Думы «Об итогах исполнения бюджета Новоквасниковского сельского поселения за 2024 год).  </w:t>
      </w:r>
    </w:p>
    <w:p w14:paraId="194B63F5" w14:textId="77777777" w:rsidR="006471C9" w:rsidRPr="006471C9" w:rsidRDefault="006471C9" w:rsidP="006471C9">
      <w:pPr>
        <w:shd w:val="clear" w:color="auto" w:fill="FFFFFF"/>
        <w:ind w:firstLine="709"/>
        <w:jc w:val="both"/>
      </w:pPr>
      <w:r w:rsidRPr="006471C9">
        <w:rPr>
          <w:rFonts w:cs="Calibri"/>
          <w:color w:val="000000"/>
          <w:lang w:eastAsia="ar-SA"/>
        </w:rPr>
        <w:t>Остаток средств на конец года 31.12.2024 г.  согласно данным формы 0503178 «сведения об остатках денежных средств на счете получателя средств бюджета» составил 176,7 тыс. руб.- средства дорожного фонда.</w:t>
      </w:r>
    </w:p>
    <w:p w14:paraId="7C466273" w14:textId="77777777" w:rsidR="006471C9" w:rsidRPr="006471C9" w:rsidRDefault="006471C9" w:rsidP="006471C9">
      <w:pPr>
        <w:shd w:val="clear" w:color="auto" w:fill="FFFFFF"/>
        <w:ind w:firstLine="709"/>
        <w:jc w:val="both"/>
        <w:rPr>
          <w:b/>
        </w:rPr>
      </w:pPr>
      <w:r w:rsidRPr="006471C9">
        <w:rPr>
          <w:rFonts w:cs="Calibri"/>
          <w:color w:val="000000"/>
          <w:lang w:eastAsia="ar-SA"/>
        </w:rPr>
        <w:t xml:space="preserve">Разница составила 286,4 тыс. руб.  Что позволяет сделать вывод, что средства в сумме 286,4 тыс. руб. </w:t>
      </w:r>
      <w:r w:rsidRPr="006471C9">
        <w:rPr>
          <w:rFonts w:cs="Calibri"/>
          <w:b/>
          <w:color w:val="000000"/>
          <w:lang w:eastAsia="ar-SA"/>
        </w:rPr>
        <w:t>направлены на цели, не соответствующие бюджетным назначениям, утвержденным в бюджете на 2024 год.</w:t>
      </w:r>
    </w:p>
    <w:p w14:paraId="333BDBAD" w14:textId="77777777" w:rsidR="006471C9" w:rsidRPr="006471C9" w:rsidRDefault="006471C9" w:rsidP="006471C9">
      <w:pPr>
        <w:shd w:val="clear" w:color="auto" w:fill="FFFFFF"/>
        <w:ind w:firstLine="709"/>
        <w:jc w:val="both"/>
      </w:pPr>
      <w:r w:rsidRPr="006471C9">
        <w:rPr>
          <w:rFonts w:cs="Calibri"/>
          <w:color w:val="000000"/>
          <w:lang w:eastAsia="ar-SA"/>
        </w:rPr>
        <w:t xml:space="preserve">Однако </w:t>
      </w:r>
      <w:proofErr w:type="spellStart"/>
      <w:r w:rsidRPr="006471C9">
        <w:rPr>
          <w:rFonts w:cs="Calibri"/>
          <w:color w:val="000000"/>
          <w:lang w:eastAsia="ar-SA"/>
        </w:rPr>
        <w:t>Новоквасниковская</w:t>
      </w:r>
      <w:proofErr w:type="spellEnd"/>
      <w:r w:rsidRPr="006471C9">
        <w:rPr>
          <w:rFonts w:cs="Calibri"/>
          <w:color w:val="000000"/>
          <w:lang w:eastAsia="ar-SA"/>
        </w:rPr>
        <w:t xml:space="preserve"> сельская Дума от </w:t>
      </w:r>
      <w:r w:rsidRPr="006471C9">
        <w:rPr>
          <w:rFonts w:cs="Calibri"/>
          <w:b/>
          <w:color w:val="000000"/>
          <w:lang w:eastAsia="ar-SA"/>
        </w:rPr>
        <w:t>29.12.2024, г,</w:t>
      </w:r>
      <w:r w:rsidRPr="006471C9">
        <w:rPr>
          <w:rFonts w:cs="Calibri"/>
          <w:color w:val="000000"/>
          <w:lang w:eastAsia="ar-SA"/>
        </w:rPr>
        <w:t xml:space="preserve"> принимает решение №29/3 «Об объеме остатков средств местного бюджета, направляемых на покрытие временных кассовых разрывов». Дума решила:</w:t>
      </w:r>
    </w:p>
    <w:p w14:paraId="1A67461B" w14:textId="77777777" w:rsidR="006471C9" w:rsidRPr="006471C9" w:rsidRDefault="006471C9" w:rsidP="006471C9">
      <w:pPr>
        <w:widowControl w:val="0"/>
        <w:shd w:val="clear" w:color="auto" w:fill="FFFFFF"/>
        <w:ind w:firstLine="709"/>
        <w:jc w:val="both"/>
        <w:rPr>
          <w:lang w:bidi="he-IL"/>
        </w:rPr>
      </w:pPr>
      <w:r w:rsidRPr="006471C9">
        <w:rPr>
          <w:rFonts w:cs="Calibri"/>
          <w:color w:val="000000"/>
          <w:lang w:eastAsia="ar-SA" w:bidi="he-IL"/>
        </w:rPr>
        <w:t xml:space="preserve">Направить остатки средств бюджета Новоквасниковского  сельского поселения на начало </w:t>
      </w:r>
      <w:r w:rsidRPr="006471C9">
        <w:rPr>
          <w:rFonts w:cs="Calibri"/>
          <w:b/>
          <w:bCs/>
          <w:color w:val="000000"/>
          <w:lang w:eastAsia="ar-SA" w:bidi="he-IL"/>
        </w:rPr>
        <w:t xml:space="preserve">2024 </w:t>
      </w:r>
      <w:r w:rsidRPr="006471C9">
        <w:rPr>
          <w:rFonts w:cs="Calibri"/>
          <w:color w:val="000000"/>
          <w:lang w:eastAsia="ar-SA" w:bidi="he-IL"/>
        </w:rPr>
        <w:t xml:space="preserve">года в объеме бюджетных ассигнований муниципального дорожного фонда в размере </w:t>
      </w:r>
      <w:r w:rsidRPr="006471C9">
        <w:rPr>
          <w:rFonts w:cs="Calibri"/>
          <w:b/>
          <w:bCs/>
          <w:color w:val="000000"/>
          <w:lang w:eastAsia="ar-SA" w:bidi="he-IL"/>
        </w:rPr>
        <w:t>286,4 тыс. руб.</w:t>
      </w:r>
      <w:r w:rsidRPr="006471C9">
        <w:rPr>
          <w:rFonts w:cs="Calibri"/>
          <w:color w:val="000000"/>
          <w:lang w:eastAsia="ar-SA" w:bidi="he-IL"/>
        </w:rPr>
        <w:t>, не использованных в 2023 году, на покрытие временных кассовых разрывов и на увеличение бюджетных ассигнований на оплату заключенных от имени Новоквасниковского сельского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2024 году в случаях, предусмотренных решением о местном бюджете.</w:t>
      </w:r>
    </w:p>
    <w:p w14:paraId="06F92D83" w14:textId="77777777" w:rsidR="006471C9" w:rsidRPr="006471C9" w:rsidRDefault="006471C9" w:rsidP="006471C9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6471C9">
        <w:rPr>
          <w:rFonts w:cs="Calibri"/>
          <w:color w:val="000000"/>
          <w:lang w:eastAsia="ar-SA" w:bidi="he-IL"/>
        </w:rPr>
        <w:t xml:space="preserve">      Данное решение противоречит основным направлениям положения о дорожном фонде Новоквасниковского сельского поселения.  Согласно </w:t>
      </w:r>
      <w:hyperlink r:id="rId9">
        <w:r w:rsidRPr="006471C9">
          <w:rPr>
            <w:rFonts w:cs="Calibri"/>
            <w:color w:val="000080"/>
            <w:u w:val="single"/>
            <w:lang w:eastAsia="ar-SA" w:bidi="he-IL"/>
          </w:rPr>
          <w:t>статьи 96</w:t>
        </w:r>
      </w:hyperlink>
      <w:r w:rsidRPr="006471C9">
        <w:rPr>
          <w:rFonts w:cs="Calibri"/>
          <w:color w:val="000000"/>
          <w:lang w:eastAsia="ar-SA" w:bidi="he-IL"/>
        </w:rPr>
        <w:t xml:space="preserve"> Бюджетного кодекса Российской Федерации определено, что о</w:t>
      </w:r>
      <w:r w:rsidRPr="006471C9">
        <w:rPr>
          <w:lang w:eastAsia="ru-RU"/>
        </w:rPr>
        <w:t xml:space="preserve">статки средств местного бюджета на начало </w:t>
      </w:r>
      <w:r w:rsidRPr="006471C9">
        <w:rPr>
          <w:b/>
          <w:bCs/>
          <w:lang w:eastAsia="ru-RU"/>
        </w:rPr>
        <w:t>текущего</w:t>
      </w:r>
      <w:r w:rsidRPr="006471C9">
        <w:rPr>
          <w:lang w:eastAsia="ru-RU"/>
        </w:rPr>
        <w:t xml:space="preserve"> финансового года </w:t>
      </w:r>
      <w:r w:rsidRPr="006471C9">
        <w:rPr>
          <w:rFonts w:cs="Calibri"/>
          <w:color w:val="000000"/>
          <w:lang w:eastAsia="ar-SA" w:bidi="he-IL"/>
        </w:rPr>
        <w:t xml:space="preserve"> </w:t>
      </w:r>
      <w:r w:rsidRPr="006471C9">
        <w:rPr>
          <w:lang w:eastAsia="ru-RU"/>
        </w:rPr>
        <w:t xml:space="preserve">в объеме бюджетных ассигнований муниципального дорожного фонда, </w:t>
      </w:r>
      <w:r w:rsidRPr="006471C9">
        <w:rPr>
          <w:b/>
          <w:bCs/>
          <w:lang w:eastAsia="ru-RU"/>
        </w:rPr>
        <w:t>не использованных в отчетном финансовом году</w:t>
      </w:r>
      <w:r w:rsidRPr="006471C9">
        <w:rPr>
          <w:lang w:eastAsia="ru-RU"/>
        </w:rPr>
        <w:t xml:space="preserve">, направляются на увеличение в текущем финансовом году бюджетных ассигнований муниципального дорожного фонда, а также в объеме, определяемом правовым актом представительного органа муниципального образования,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</w:t>
      </w:r>
      <w:r w:rsidRPr="006471C9">
        <w:rPr>
          <w:b/>
          <w:bCs/>
          <w:lang w:eastAsia="ru-RU"/>
        </w:rPr>
        <w:t>в отчетном</w:t>
      </w:r>
      <w:r w:rsidRPr="006471C9">
        <w:rPr>
          <w:lang w:eastAsia="ru-RU"/>
        </w:rPr>
        <w:t xml:space="preserve"> финансовом году,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цели, в случаях, предусмотренных решением представительного органа муниципального образования о местном бюджете.</w:t>
      </w:r>
    </w:p>
    <w:p w14:paraId="2053BACE" w14:textId="77777777" w:rsidR="006471C9" w:rsidRPr="006471C9" w:rsidRDefault="006471C9" w:rsidP="006471C9">
      <w:pPr>
        <w:widowControl w:val="0"/>
        <w:shd w:val="clear" w:color="auto" w:fill="FFFFFF"/>
        <w:ind w:firstLine="709"/>
        <w:jc w:val="both"/>
        <w:rPr>
          <w:rFonts w:cs="Calibri"/>
          <w:color w:val="000000"/>
          <w:lang w:eastAsia="ar-SA" w:bidi="he-IL"/>
        </w:rPr>
      </w:pPr>
      <w:r w:rsidRPr="006471C9">
        <w:rPr>
          <w:rFonts w:cs="Calibri"/>
          <w:color w:val="000000"/>
          <w:lang w:eastAsia="ar-SA" w:bidi="he-IL"/>
        </w:rPr>
        <w:t xml:space="preserve">Согласно определению, данному в </w:t>
      </w:r>
      <w:hyperlink r:id="rId10">
        <w:r w:rsidRPr="006471C9">
          <w:rPr>
            <w:rFonts w:cs="Calibri"/>
            <w:color w:val="000080"/>
            <w:u w:val="single"/>
            <w:lang w:eastAsia="ar-SA" w:bidi="he-IL"/>
          </w:rPr>
          <w:t>ст. 6</w:t>
        </w:r>
      </w:hyperlink>
      <w:r w:rsidRPr="006471C9">
        <w:rPr>
          <w:rFonts w:cs="Calibri"/>
          <w:color w:val="000000"/>
          <w:lang w:eastAsia="ar-SA" w:bidi="he-IL"/>
        </w:rPr>
        <w:t xml:space="preserve"> Бюджетного кодекса РФ, временный кассовый разрыв - это прогнозируемая в определенный период </w:t>
      </w:r>
      <w:r w:rsidRPr="006471C9">
        <w:rPr>
          <w:rFonts w:cs="Calibri"/>
          <w:b/>
          <w:bCs/>
          <w:color w:val="000000"/>
          <w:lang w:eastAsia="ar-SA" w:bidi="he-IL"/>
        </w:rPr>
        <w:t xml:space="preserve">текущего </w:t>
      </w:r>
      <w:r w:rsidRPr="006471C9">
        <w:rPr>
          <w:rFonts w:cs="Calibri"/>
          <w:color w:val="000000"/>
          <w:lang w:eastAsia="ar-SA" w:bidi="he-IL"/>
        </w:rPr>
        <w:t xml:space="preserve">финансового года недостаточность на едином счете бюджета денежных средств, необходимых для осуществления кассовых выплат из бюджета. </w:t>
      </w:r>
    </w:p>
    <w:p w14:paraId="47323DDD" w14:textId="77777777" w:rsidR="006471C9" w:rsidRPr="006471C9" w:rsidRDefault="006471C9" w:rsidP="006471C9">
      <w:pPr>
        <w:widowControl w:val="0"/>
        <w:shd w:val="clear" w:color="auto" w:fill="FFFFFF"/>
        <w:ind w:firstLine="709"/>
        <w:jc w:val="both"/>
      </w:pPr>
      <w:r w:rsidRPr="006471C9">
        <w:rPr>
          <w:rFonts w:cs="Calibri"/>
          <w:color w:val="000000"/>
          <w:lang w:eastAsia="ar-SA" w:bidi="he-IL"/>
        </w:rPr>
        <w:t xml:space="preserve">В данном случае решение </w:t>
      </w:r>
      <w:proofErr w:type="spellStart"/>
      <w:r w:rsidRPr="006471C9">
        <w:rPr>
          <w:rFonts w:cs="Calibri"/>
          <w:color w:val="000000"/>
          <w:lang w:eastAsia="ar-SA" w:bidi="he-IL"/>
        </w:rPr>
        <w:t>Новоквасниковской</w:t>
      </w:r>
      <w:proofErr w:type="spellEnd"/>
      <w:r w:rsidRPr="006471C9">
        <w:rPr>
          <w:rFonts w:cs="Calibri"/>
          <w:color w:val="000000"/>
          <w:lang w:eastAsia="ar-SA" w:bidi="he-IL"/>
        </w:rPr>
        <w:t xml:space="preserve"> сельской думы </w:t>
      </w:r>
      <w:proofErr w:type="spellStart"/>
      <w:r w:rsidRPr="006471C9">
        <w:rPr>
          <w:rFonts w:cs="Calibri"/>
          <w:color w:val="000000"/>
          <w:lang w:eastAsia="ar-SA" w:bidi="he-IL"/>
        </w:rPr>
        <w:t>Старополтавского</w:t>
      </w:r>
      <w:proofErr w:type="spellEnd"/>
      <w:r w:rsidRPr="006471C9">
        <w:rPr>
          <w:rFonts w:cs="Calibri"/>
          <w:color w:val="000000"/>
          <w:lang w:eastAsia="ar-SA" w:bidi="he-IL"/>
        </w:rPr>
        <w:t xml:space="preserve"> муниципального района Волгоградской области от 29.12.2024 № 29/</w:t>
      </w:r>
      <w:proofErr w:type="gramStart"/>
      <w:r w:rsidRPr="006471C9">
        <w:rPr>
          <w:rFonts w:cs="Calibri"/>
          <w:color w:val="000000"/>
          <w:lang w:eastAsia="ar-SA" w:bidi="he-IL"/>
        </w:rPr>
        <w:t>3  не</w:t>
      </w:r>
      <w:proofErr w:type="gramEnd"/>
      <w:r w:rsidRPr="006471C9">
        <w:rPr>
          <w:rFonts w:cs="Calibri"/>
          <w:color w:val="000000"/>
          <w:lang w:eastAsia="ar-SA" w:bidi="he-IL"/>
        </w:rPr>
        <w:t xml:space="preserve"> отвечает нормам бюджетного законодательства.  </w:t>
      </w:r>
    </w:p>
    <w:p w14:paraId="6D7C16A2" w14:textId="77777777" w:rsidR="006471C9" w:rsidRPr="006471C9" w:rsidRDefault="006471C9" w:rsidP="006471C9">
      <w:pPr>
        <w:shd w:val="clear" w:color="auto" w:fill="FFFFFF"/>
        <w:ind w:firstLine="709"/>
        <w:jc w:val="both"/>
        <w:rPr>
          <w:rFonts w:cs="Calibri"/>
          <w:b/>
          <w:color w:val="000000"/>
          <w:lang w:eastAsia="ar-SA"/>
        </w:rPr>
      </w:pPr>
      <w:r w:rsidRPr="006471C9">
        <w:rPr>
          <w:rFonts w:cs="Calibri"/>
          <w:b/>
          <w:color w:val="000000"/>
          <w:lang w:eastAsia="ar-SA"/>
        </w:rPr>
        <w:t>На основании вышеизложенного КСП делает вывод, что средства дорожного фонда в сумме 286,4 тыс. руб. израсходованы в 2024 году на цели, не соответствующие бюджетным назначениям, что является нарушением Бюджетного кодекса Российской Федерации.</w:t>
      </w:r>
    </w:p>
    <w:p w14:paraId="4AA9AF84" w14:textId="77777777" w:rsidR="00F55C87" w:rsidRPr="006471C9" w:rsidRDefault="00F55C87" w:rsidP="00F55C87">
      <w:pPr>
        <w:pStyle w:val="ad"/>
        <w:numPr>
          <w:ilvl w:val="0"/>
          <w:numId w:val="4"/>
        </w:numPr>
        <w:jc w:val="center"/>
        <w:rPr>
          <w:b/>
          <w:bCs/>
        </w:rPr>
      </w:pPr>
      <w:r w:rsidRPr="006471C9">
        <w:rPr>
          <w:b/>
          <w:bCs/>
        </w:rPr>
        <w:t>Анализ дебиторской и кредиторской задолженности</w:t>
      </w:r>
    </w:p>
    <w:p w14:paraId="428D361C" w14:textId="6B50D6FC" w:rsidR="006C6F0F" w:rsidRPr="006471C9" w:rsidRDefault="006C6F0F" w:rsidP="006C6F0F">
      <w:pPr>
        <w:jc w:val="both"/>
      </w:pPr>
      <w:r w:rsidRPr="006471C9">
        <w:rPr>
          <w:color w:val="000000"/>
        </w:rPr>
        <w:t xml:space="preserve">        </w:t>
      </w:r>
      <w:proofErr w:type="gramStart"/>
      <w:r w:rsidRPr="006471C9">
        <w:rPr>
          <w:color w:val="000000"/>
        </w:rPr>
        <w:t>Анализ  задолженности</w:t>
      </w:r>
      <w:proofErr w:type="gramEnd"/>
      <w:r w:rsidRPr="006471C9">
        <w:rPr>
          <w:color w:val="000000"/>
        </w:rPr>
        <w:t xml:space="preserve"> бюджета </w:t>
      </w:r>
      <w:r w:rsidR="00926CA5" w:rsidRPr="006471C9">
        <w:rPr>
          <w:color w:val="C00000"/>
        </w:rPr>
        <w:t>Новоквасниковского</w:t>
      </w:r>
      <w:r w:rsidRPr="006471C9">
        <w:rPr>
          <w:color w:val="000000"/>
        </w:rPr>
        <w:t xml:space="preserve"> сельского поселения проведен на основании данных ф.0503169 и представлен в таблице:</w:t>
      </w:r>
      <w:r w:rsidRPr="006471C9">
        <w:rPr>
          <w:color w:val="000000"/>
          <w:sz w:val="18"/>
          <w:szCs w:val="18"/>
        </w:rPr>
        <w:t xml:space="preserve">                                                                                                  </w:t>
      </w:r>
    </w:p>
    <w:p w14:paraId="3E61B0C1" w14:textId="77777777" w:rsidR="006C6F0F" w:rsidRPr="006471C9" w:rsidRDefault="006C6F0F" w:rsidP="006C6F0F">
      <w:pPr>
        <w:ind w:left="900"/>
        <w:jc w:val="center"/>
        <w:rPr>
          <w:color w:val="000000"/>
          <w:sz w:val="18"/>
          <w:szCs w:val="18"/>
        </w:rPr>
      </w:pPr>
    </w:p>
    <w:tbl>
      <w:tblPr>
        <w:tblW w:w="957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9"/>
        <w:gridCol w:w="1300"/>
        <w:gridCol w:w="1250"/>
        <w:gridCol w:w="1189"/>
        <w:gridCol w:w="1462"/>
      </w:tblGrid>
      <w:tr w:rsidR="006C6F0F" w:rsidRPr="000B07F4" w14:paraId="37E3075C" w14:textId="77777777" w:rsidTr="006124E7">
        <w:tc>
          <w:tcPr>
            <w:tcW w:w="436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C6BB1F" w14:textId="77777777" w:rsidR="006C6F0F" w:rsidRPr="000B07F4" w:rsidRDefault="006C6F0F" w:rsidP="006124E7">
            <w:pPr>
              <w:pStyle w:val="af0"/>
              <w:jc w:val="both"/>
            </w:pPr>
            <w:r w:rsidRPr="000B07F4">
              <w:rPr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057A64" w14:textId="77777777" w:rsidR="006C6F0F" w:rsidRPr="000B07F4" w:rsidRDefault="006C6F0F" w:rsidP="006124E7">
            <w:pPr>
              <w:pStyle w:val="af0"/>
              <w:jc w:val="center"/>
            </w:pPr>
            <w:r w:rsidRPr="000B07F4">
              <w:rPr>
                <w:b/>
                <w:bCs/>
                <w:color w:val="000000"/>
                <w:sz w:val="16"/>
                <w:szCs w:val="16"/>
              </w:rPr>
              <w:t>Задолженность</w:t>
            </w:r>
          </w:p>
        </w:tc>
        <w:tc>
          <w:tcPr>
            <w:tcW w:w="26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3517E8" w14:textId="77777777" w:rsidR="006C6F0F" w:rsidRPr="000B07F4" w:rsidRDefault="006C6F0F" w:rsidP="006124E7">
            <w:pPr>
              <w:pStyle w:val="af0"/>
              <w:jc w:val="both"/>
            </w:pPr>
            <w:r w:rsidRPr="000B07F4">
              <w:rPr>
                <w:b/>
                <w:bCs/>
                <w:color w:val="000000"/>
                <w:sz w:val="16"/>
                <w:szCs w:val="16"/>
              </w:rPr>
              <w:t>Изменения (</w:t>
            </w:r>
            <w:r w:rsidRPr="000B07F4">
              <w:rPr>
                <w:color w:val="000000"/>
                <w:sz w:val="16"/>
                <w:szCs w:val="16"/>
              </w:rPr>
              <w:t>-) снижение, (+) увеличение</w:t>
            </w:r>
          </w:p>
        </w:tc>
      </w:tr>
      <w:tr w:rsidR="006C6F0F" w:rsidRPr="000B07F4" w14:paraId="05EB097F" w14:textId="77777777" w:rsidTr="006124E7">
        <w:trPr>
          <w:trHeight w:val="275"/>
        </w:trPr>
        <w:tc>
          <w:tcPr>
            <w:tcW w:w="436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9E135D" w14:textId="77777777" w:rsidR="006C6F0F" w:rsidRPr="000B07F4" w:rsidRDefault="006C6F0F" w:rsidP="006124E7">
            <w:pPr>
              <w:snapToGrid w:val="0"/>
              <w:rPr>
                <w:color w:val="000000"/>
              </w:rPr>
            </w:pP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59A071" w14:textId="3F740073" w:rsidR="006C6F0F" w:rsidRPr="000B07F4" w:rsidRDefault="006C6F0F" w:rsidP="006124E7">
            <w:pPr>
              <w:pStyle w:val="af0"/>
              <w:jc w:val="center"/>
            </w:pPr>
            <w:r w:rsidRPr="000B07F4">
              <w:rPr>
                <w:color w:val="000000"/>
                <w:sz w:val="18"/>
                <w:szCs w:val="18"/>
              </w:rPr>
              <w:t>на 01.01.20</w:t>
            </w:r>
            <w:r w:rsidRPr="000B07F4">
              <w:rPr>
                <w:color w:val="000000"/>
                <w:sz w:val="18"/>
                <w:szCs w:val="18"/>
                <w:lang w:val="en-US"/>
              </w:rPr>
              <w:t>2</w:t>
            </w:r>
            <w:r w:rsidR="000B07F4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6CD7BA" w14:textId="634114B0" w:rsidR="006C6F0F" w:rsidRPr="000B07F4" w:rsidRDefault="006C6F0F" w:rsidP="006124E7">
            <w:pPr>
              <w:pStyle w:val="af0"/>
              <w:jc w:val="center"/>
            </w:pPr>
            <w:r w:rsidRPr="000B07F4">
              <w:rPr>
                <w:color w:val="000000"/>
                <w:sz w:val="18"/>
                <w:szCs w:val="18"/>
              </w:rPr>
              <w:t>на 01.01.202</w:t>
            </w:r>
            <w:r w:rsidR="000B07F4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9D021E" w14:textId="77777777" w:rsidR="006C6F0F" w:rsidRPr="000B07F4" w:rsidRDefault="006C6F0F" w:rsidP="006124E7">
            <w:pPr>
              <w:pStyle w:val="af0"/>
              <w:jc w:val="center"/>
            </w:pPr>
            <w:r w:rsidRPr="000B07F4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670301" w14:textId="77777777" w:rsidR="006C6F0F" w:rsidRPr="000B07F4" w:rsidRDefault="006C6F0F" w:rsidP="006124E7">
            <w:pPr>
              <w:pStyle w:val="af0"/>
              <w:jc w:val="center"/>
            </w:pPr>
            <w:r w:rsidRPr="000B07F4">
              <w:rPr>
                <w:color w:val="000000"/>
                <w:sz w:val="18"/>
                <w:szCs w:val="18"/>
              </w:rPr>
              <w:t>в %, раз</w:t>
            </w:r>
          </w:p>
        </w:tc>
      </w:tr>
      <w:tr w:rsidR="006C6F0F" w:rsidRPr="000B07F4" w14:paraId="44D1300F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D7EF3B" w14:textId="77777777" w:rsidR="006C6F0F" w:rsidRPr="000B07F4" w:rsidRDefault="006C6F0F" w:rsidP="006124E7">
            <w:pPr>
              <w:pStyle w:val="af0"/>
              <w:jc w:val="both"/>
            </w:pPr>
            <w:r w:rsidRPr="000B07F4">
              <w:rPr>
                <w:b/>
                <w:bCs/>
                <w:i/>
                <w:iCs/>
                <w:color w:val="000000"/>
                <w:sz w:val="20"/>
                <w:szCs w:val="20"/>
              </w:rPr>
              <w:t>Дебиторская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0176B7" w14:textId="73C6FF85" w:rsidR="006C6F0F" w:rsidRPr="000B07F4" w:rsidRDefault="007C0273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127,7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33FA82" w14:textId="6290D30D" w:rsidR="006C6F0F" w:rsidRPr="000B07F4" w:rsidRDefault="007C0273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242,3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1E37A0" w14:textId="0051240A" w:rsidR="006C6F0F" w:rsidRPr="000B07F4" w:rsidRDefault="007C0273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+114,6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48CC45" w14:textId="234C95AA" w:rsidR="006C6F0F" w:rsidRPr="000B07F4" w:rsidRDefault="007C0273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+89,7</w:t>
            </w:r>
          </w:p>
        </w:tc>
      </w:tr>
      <w:tr w:rsidR="006C6F0F" w:rsidRPr="000B07F4" w14:paraId="1B5C5933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2D83BF" w14:textId="77777777" w:rsidR="006C6F0F" w:rsidRPr="000B07F4" w:rsidRDefault="006C6F0F" w:rsidP="006124E7">
            <w:pPr>
              <w:pStyle w:val="af0"/>
              <w:jc w:val="both"/>
            </w:pPr>
            <w:r w:rsidRPr="000B07F4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23F71F" w14:textId="360F9245" w:rsidR="00F50D6D" w:rsidRPr="000B07F4" w:rsidRDefault="000B07F4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120,6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CC5E10" w14:textId="174EC11C" w:rsidR="004439BB" w:rsidRPr="000B07F4" w:rsidRDefault="000B07F4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221,8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418B1D" w14:textId="2636D268" w:rsidR="006C6F0F" w:rsidRPr="000B07F4" w:rsidRDefault="007C027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+101,2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82C8C1" w14:textId="01B474CA" w:rsidR="006C6F0F" w:rsidRPr="000B07F4" w:rsidRDefault="007C027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+83,9</w:t>
            </w:r>
          </w:p>
        </w:tc>
      </w:tr>
      <w:tr w:rsidR="006C6F0F" w:rsidRPr="000B07F4" w14:paraId="53801A4A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D6BF23" w14:textId="77777777" w:rsidR="006C6F0F" w:rsidRPr="000B07F4" w:rsidRDefault="006C6F0F" w:rsidP="006124E7">
            <w:pPr>
              <w:pStyle w:val="af0"/>
              <w:jc w:val="both"/>
            </w:pPr>
            <w:r w:rsidRPr="000B07F4">
              <w:rPr>
                <w:color w:val="000000"/>
                <w:sz w:val="20"/>
                <w:szCs w:val="20"/>
              </w:rPr>
              <w:t>Расчеты по выданным авансам (1 206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6F71BE" w14:textId="46518C47" w:rsidR="006C6F0F" w:rsidRPr="000B07F4" w:rsidRDefault="000B07F4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6B3934" w14:textId="6212C145" w:rsidR="006C6F0F" w:rsidRPr="000B07F4" w:rsidRDefault="000B07F4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</w:t>
            </w:r>
            <w:r w:rsidR="007C0273">
              <w:rPr>
                <w:sz w:val="20"/>
                <w:szCs w:val="20"/>
              </w:rPr>
              <w:t>5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7E35B1" w14:textId="7239A70A" w:rsidR="006C6F0F" w:rsidRPr="000B07F4" w:rsidRDefault="007C027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+13,7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DE8ACF" w14:textId="0F7C4F50" w:rsidR="006C6F0F" w:rsidRPr="000B07F4" w:rsidRDefault="007C027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+201,5</w:t>
            </w:r>
          </w:p>
        </w:tc>
      </w:tr>
      <w:tr w:rsidR="00AC630A" w:rsidRPr="000B07F4" w14:paraId="198A0266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18CEF7" w14:textId="0B7B7A3F" w:rsidR="00AC630A" w:rsidRPr="000B07F4" w:rsidRDefault="00AC630A" w:rsidP="006124E7">
            <w:pPr>
              <w:pStyle w:val="af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07F4">
              <w:rPr>
                <w:color w:val="000000"/>
                <w:sz w:val="20"/>
                <w:szCs w:val="20"/>
              </w:rPr>
              <w:t>Расчеты по платежам в бюджеты (1 303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C88E1B" w14:textId="2C10E640" w:rsidR="00AC630A" w:rsidRPr="000B07F4" w:rsidRDefault="00AC630A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007A60" w14:textId="030504C7" w:rsidR="00AC630A" w:rsidRPr="000B07F4" w:rsidRDefault="00AC630A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63832D" w14:textId="613D757B" w:rsidR="00AC630A" w:rsidRPr="000B07F4" w:rsidRDefault="00AC630A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AC2811" w14:textId="2A8F946A" w:rsidR="00AC630A" w:rsidRPr="000B07F4" w:rsidRDefault="00AC630A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</w:tr>
      <w:tr w:rsidR="006C6F0F" w:rsidRPr="000B07F4" w14:paraId="2C9BC9DC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E5388C" w14:textId="77777777" w:rsidR="006C6F0F" w:rsidRPr="000B07F4" w:rsidRDefault="006C6F0F" w:rsidP="006124E7">
            <w:pPr>
              <w:pStyle w:val="af0"/>
              <w:jc w:val="both"/>
            </w:pPr>
            <w:r w:rsidRPr="000B07F4">
              <w:rPr>
                <w:b/>
                <w:bCs/>
                <w:i/>
                <w:iCs/>
                <w:color w:val="000000"/>
                <w:sz w:val="20"/>
                <w:szCs w:val="20"/>
              </w:rPr>
              <w:t>Кредиторская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B72F8D" w14:textId="5810A0F9" w:rsidR="006C6F0F" w:rsidRPr="000B07F4" w:rsidRDefault="007C0273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414,0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A7DBC9" w14:textId="601D39F9" w:rsidR="006C6F0F" w:rsidRPr="000B07F4" w:rsidRDefault="007C0273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495,0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A78443" w14:textId="0995F8B7" w:rsidR="006C6F0F" w:rsidRPr="000B07F4" w:rsidRDefault="007C0273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+81,0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89DACC" w14:textId="3A242C01" w:rsidR="006C6F0F" w:rsidRPr="000B07F4" w:rsidRDefault="007C0273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+19,6</w:t>
            </w:r>
          </w:p>
        </w:tc>
      </w:tr>
      <w:tr w:rsidR="006C6F0F" w:rsidRPr="000B07F4" w14:paraId="39E8B46F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9BB93D" w14:textId="77777777" w:rsidR="006C6F0F" w:rsidRPr="000B07F4" w:rsidRDefault="006C6F0F" w:rsidP="006124E7">
            <w:pPr>
              <w:pStyle w:val="af0"/>
              <w:jc w:val="both"/>
            </w:pPr>
            <w:r w:rsidRPr="000B07F4">
              <w:rPr>
                <w:color w:val="000000"/>
                <w:sz w:val="20"/>
                <w:szCs w:val="20"/>
              </w:rPr>
              <w:t xml:space="preserve">Расчеты по принятым обязательствам </w:t>
            </w:r>
          </w:p>
          <w:p w14:paraId="441E3B77" w14:textId="77777777" w:rsidR="006C6F0F" w:rsidRPr="000B07F4" w:rsidRDefault="006C6F0F" w:rsidP="006124E7">
            <w:pPr>
              <w:pStyle w:val="af0"/>
              <w:jc w:val="both"/>
            </w:pPr>
            <w:r w:rsidRPr="000B07F4">
              <w:rPr>
                <w:color w:val="000000"/>
                <w:sz w:val="20"/>
                <w:szCs w:val="20"/>
              </w:rPr>
              <w:t>(1 302 00 000)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DC2A0F" w14:textId="029EC0FE" w:rsidR="006C6F0F" w:rsidRPr="000B07F4" w:rsidRDefault="007C027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392,7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465585" w14:textId="1BC8B92C" w:rsidR="006C6F0F" w:rsidRPr="000B07F4" w:rsidRDefault="007C027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470,5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4BA183" w14:textId="32255E83" w:rsidR="006C6F0F" w:rsidRPr="000B07F4" w:rsidRDefault="007C027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+77,8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800265" w14:textId="735EFE06" w:rsidR="006C6F0F" w:rsidRPr="000B07F4" w:rsidRDefault="007C0273" w:rsidP="006124E7">
            <w:pPr>
              <w:pStyle w:val="a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+19,8</w:t>
            </w:r>
          </w:p>
        </w:tc>
      </w:tr>
      <w:tr w:rsidR="009A57A8" w:rsidRPr="000B07F4" w14:paraId="18C78E6A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20F3DE" w14:textId="0C74DDD0" w:rsidR="009A57A8" w:rsidRPr="000B07F4" w:rsidRDefault="009A57A8" w:rsidP="006124E7">
            <w:pPr>
              <w:pStyle w:val="af0"/>
              <w:jc w:val="both"/>
              <w:rPr>
                <w:color w:val="000000"/>
                <w:sz w:val="20"/>
                <w:szCs w:val="20"/>
              </w:rPr>
            </w:pPr>
            <w:r w:rsidRPr="000B07F4">
              <w:rPr>
                <w:color w:val="000000"/>
                <w:sz w:val="20"/>
                <w:szCs w:val="20"/>
              </w:rPr>
              <w:t>Расчеты по платежам в бюджеты (1 303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387DFD" w14:textId="4943380B" w:rsidR="009A57A8" w:rsidRPr="000B07F4" w:rsidRDefault="009A57A8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4633CA" w14:textId="22EF3650" w:rsidR="009A57A8" w:rsidRPr="000B07F4" w:rsidRDefault="007C027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3DC744" w14:textId="52035731" w:rsidR="009A57A8" w:rsidRPr="000B07F4" w:rsidRDefault="007C027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+3,2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125159" w14:textId="2ACC3869" w:rsidR="009A57A8" w:rsidRPr="000B07F4" w:rsidRDefault="007C0273" w:rsidP="006124E7">
            <w:pPr>
              <w:pStyle w:val="a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+100</w:t>
            </w:r>
          </w:p>
        </w:tc>
      </w:tr>
      <w:tr w:rsidR="006C6F0F" w:rsidRPr="00605183" w14:paraId="6A26B1A8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A434B7" w14:textId="77777777" w:rsidR="006C6F0F" w:rsidRPr="000B07F4" w:rsidRDefault="006C6F0F" w:rsidP="006124E7">
            <w:pPr>
              <w:pStyle w:val="af0"/>
              <w:jc w:val="both"/>
            </w:pPr>
            <w:r w:rsidRPr="000B07F4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872D9D" w14:textId="1698C256" w:rsidR="006C6F0F" w:rsidRPr="000B07F4" w:rsidRDefault="007C027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EDD7C5" w14:textId="0B685A00" w:rsidR="006C6F0F" w:rsidRPr="000B07F4" w:rsidRDefault="007C027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7B8498" w14:textId="13566BB7" w:rsidR="006C6F0F" w:rsidRPr="000B07F4" w:rsidRDefault="006C6F0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9AA7DE" w14:textId="383639DC" w:rsidR="006C6F0F" w:rsidRPr="000B07F4" w:rsidRDefault="006C6F0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</w:tr>
    </w:tbl>
    <w:p w14:paraId="697A7B35" w14:textId="77777777" w:rsidR="006C6F0F" w:rsidRPr="00605183" w:rsidRDefault="006C6F0F" w:rsidP="006C6F0F">
      <w:pPr>
        <w:rPr>
          <w:highlight w:val="yellow"/>
        </w:rPr>
      </w:pPr>
      <w:r w:rsidRPr="00605183">
        <w:rPr>
          <w:color w:val="CE181E"/>
          <w:sz w:val="18"/>
          <w:szCs w:val="18"/>
          <w:highlight w:val="yellow"/>
        </w:rPr>
        <w:t xml:space="preserve">                                                                  </w:t>
      </w:r>
      <w:bookmarkStart w:id="2" w:name="_1516454507"/>
      <w:bookmarkEnd w:id="2"/>
    </w:p>
    <w:p w14:paraId="1AD57FCA" w14:textId="77777777" w:rsidR="006C6F0F" w:rsidRPr="00460E75" w:rsidRDefault="006C6F0F" w:rsidP="006C6F0F">
      <w:pPr>
        <w:ind w:left="426" w:firstLine="141"/>
        <w:jc w:val="center"/>
      </w:pPr>
      <w:r w:rsidRPr="00460E75">
        <w:rPr>
          <w:i/>
          <w:iCs/>
          <w:color w:val="000000"/>
        </w:rPr>
        <w:t>Состояние дебиторской задолженности</w:t>
      </w:r>
    </w:p>
    <w:p w14:paraId="4F649168" w14:textId="35DC2C77" w:rsidR="006C6F0F" w:rsidRPr="00460E75" w:rsidRDefault="0072678C" w:rsidP="0072678C">
      <w:pPr>
        <w:ind w:firstLine="141"/>
        <w:jc w:val="both"/>
      </w:pPr>
      <w:r w:rsidRPr="00460E75">
        <w:rPr>
          <w:color w:val="000000"/>
        </w:rPr>
        <w:t xml:space="preserve">         </w:t>
      </w:r>
      <w:r w:rsidR="006C6F0F" w:rsidRPr="00460E75">
        <w:rPr>
          <w:color w:val="000000"/>
        </w:rPr>
        <w:t xml:space="preserve">Дебиторская задолженность актива Баланса ф. 0503130 </w:t>
      </w:r>
      <w:r w:rsidR="00743741" w:rsidRPr="00460E75">
        <w:rPr>
          <w:color w:val="000000"/>
        </w:rPr>
        <w:t>по бюджету поселения на начало 202</w:t>
      </w:r>
      <w:r w:rsidR="006F76B2" w:rsidRPr="00460E75">
        <w:rPr>
          <w:color w:val="000000"/>
        </w:rPr>
        <w:t>4</w:t>
      </w:r>
      <w:r w:rsidR="00743741" w:rsidRPr="00460E75">
        <w:rPr>
          <w:color w:val="000000"/>
        </w:rPr>
        <w:t xml:space="preserve"> года составила </w:t>
      </w:r>
      <w:r w:rsidR="006F76B2" w:rsidRPr="00460E75">
        <w:rPr>
          <w:color w:val="C00000"/>
        </w:rPr>
        <w:t>127,7</w:t>
      </w:r>
      <w:r w:rsidR="00743741" w:rsidRPr="00460E75">
        <w:rPr>
          <w:color w:val="000000"/>
        </w:rPr>
        <w:t xml:space="preserve"> тыс. руб.</w:t>
      </w:r>
      <w:r w:rsidR="00EF230F" w:rsidRPr="00460E75">
        <w:rPr>
          <w:color w:val="000000"/>
        </w:rPr>
        <w:t xml:space="preserve"> На конец отчетного периода дебиторская задолженность </w:t>
      </w:r>
      <w:r w:rsidR="00A21E0C" w:rsidRPr="00460E75">
        <w:rPr>
          <w:color w:val="000000"/>
        </w:rPr>
        <w:t xml:space="preserve">значительно </w:t>
      </w:r>
      <w:r w:rsidR="006F76B2" w:rsidRPr="00460E75">
        <w:rPr>
          <w:color w:val="FF0000"/>
        </w:rPr>
        <w:t>увеличилась</w:t>
      </w:r>
      <w:r w:rsidR="00EF230F" w:rsidRPr="00460E75">
        <w:rPr>
          <w:color w:val="FF0000"/>
        </w:rPr>
        <w:t xml:space="preserve"> </w:t>
      </w:r>
      <w:r w:rsidR="00EF230F" w:rsidRPr="00460E75">
        <w:t xml:space="preserve">на </w:t>
      </w:r>
      <w:r w:rsidR="00460E75" w:rsidRPr="00460E75">
        <w:rPr>
          <w:color w:val="C00000"/>
        </w:rPr>
        <w:t>114,6</w:t>
      </w:r>
      <w:r w:rsidR="00EF230F" w:rsidRPr="00460E75">
        <w:t xml:space="preserve"> тыс. руб. и составила </w:t>
      </w:r>
      <w:r w:rsidR="00460E75" w:rsidRPr="00460E75">
        <w:rPr>
          <w:color w:val="C00000"/>
        </w:rPr>
        <w:t>242,3</w:t>
      </w:r>
      <w:r w:rsidR="00EF230F" w:rsidRPr="00460E75">
        <w:t xml:space="preserve"> тыс. руб.</w:t>
      </w:r>
    </w:p>
    <w:p w14:paraId="1626D779" w14:textId="454B42C7" w:rsidR="00305E29" w:rsidRPr="00605183" w:rsidRDefault="00305E29" w:rsidP="00305E29">
      <w:pPr>
        <w:suppressAutoHyphens w:val="0"/>
        <w:ind w:firstLine="567"/>
        <w:jc w:val="both"/>
        <w:rPr>
          <w:highlight w:val="yellow"/>
          <w:lang w:eastAsia="ru-RU"/>
        </w:rPr>
      </w:pPr>
      <w:r w:rsidRPr="00460E75">
        <w:rPr>
          <w:lang w:eastAsia="ru-RU"/>
        </w:rPr>
        <w:t xml:space="preserve">Из таблицы видно, что </w:t>
      </w:r>
      <w:r w:rsidR="00460E75" w:rsidRPr="00460E75">
        <w:rPr>
          <w:lang w:eastAsia="ru-RU"/>
        </w:rPr>
        <w:t xml:space="preserve">основная </w:t>
      </w:r>
      <w:r w:rsidRPr="00460E75">
        <w:rPr>
          <w:lang w:eastAsia="ru-RU"/>
        </w:rPr>
        <w:t xml:space="preserve">сумма задолженности приходится на </w:t>
      </w:r>
      <w:r w:rsidR="00460E75" w:rsidRPr="00460E75">
        <w:rPr>
          <w:lang w:eastAsia="ru-RU"/>
        </w:rPr>
        <w:t>счет</w:t>
      </w:r>
      <w:r w:rsidR="00460E75">
        <w:rPr>
          <w:lang w:eastAsia="ru-RU"/>
        </w:rPr>
        <w:t xml:space="preserve"> 205.00. «Р</w:t>
      </w:r>
      <w:r w:rsidR="00460E75" w:rsidRPr="00721C88">
        <w:rPr>
          <w:color w:val="FF0000"/>
        </w:rPr>
        <w:t>асчет</w:t>
      </w:r>
      <w:r w:rsidR="00460E75">
        <w:rPr>
          <w:color w:val="FF0000"/>
        </w:rPr>
        <w:t>ы</w:t>
      </w:r>
      <w:r w:rsidR="00460E75" w:rsidRPr="00721C88">
        <w:rPr>
          <w:color w:val="FF0000"/>
        </w:rPr>
        <w:t xml:space="preserve"> по </w:t>
      </w:r>
      <w:proofErr w:type="gramStart"/>
      <w:r w:rsidR="00460E75" w:rsidRPr="00721C88">
        <w:rPr>
          <w:color w:val="FF0000"/>
        </w:rPr>
        <w:t>доходам</w:t>
      </w:r>
      <w:r w:rsidR="00460E75">
        <w:rPr>
          <w:color w:val="FF0000"/>
        </w:rPr>
        <w:t xml:space="preserve">» </w:t>
      </w:r>
      <w:r w:rsidR="00460E75" w:rsidRPr="00721C88">
        <w:rPr>
          <w:color w:val="FF0000"/>
        </w:rPr>
        <w:t xml:space="preserve"> </w:t>
      </w:r>
      <w:r w:rsidR="00460E75" w:rsidRPr="00721C88">
        <w:t>в</w:t>
      </w:r>
      <w:proofErr w:type="gramEnd"/>
      <w:r w:rsidR="00460E75" w:rsidRPr="00721C88">
        <w:t xml:space="preserve"> сумме </w:t>
      </w:r>
      <w:r w:rsidR="00460E75">
        <w:rPr>
          <w:color w:val="C00000"/>
        </w:rPr>
        <w:t>221,8</w:t>
      </w:r>
      <w:r w:rsidR="00460E75" w:rsidRPr="00721C88">
        <w:t xml:space="preserve"> тыс. руб.</w:t>
      </w:r>
    </w:p>
    <w:p w14:paraId="0D537A1E" w14:textId="43F7E9BB" w:rsidR="006C6F0F" w:rsidRPr="00663B7F" w:rsidRDefault="004255F9" w:rsidP="00663B7F">
      <w:pPr>
        <w:ind w:left="33" w:right="19"/>
        <w:jc w:val="both"/>
        <w:rPr>
          <w:szCs w:val="22"/>
          <w:lang w:eastAsia="ru-RU"/>
        </w:rPr>
      </w:pPr>
      <w:r w:rsidRPr="00460E75">
        <w:t>Согласно сведениям по дебиторской и кредиторской задолженности (ф. 0503169) просроченная дебиторская задолженность на 01.01.</w:t>
      </w:r>
      <w:r w:rsidR="00504F17">
        <w:t>2025 отсутствует</w:t>
      </w:r>
      <w:r w:rsidR="00460E75" w:rsidRPr="00460E75">
        <w:rPr>
          <w:szCs w:val="22"/>
          <w:lang w:eastAsia="ru-RU"/>
        </w:rPr>
        <w:t>.</w:t>
      </w:r>
    </w:p>
    <w:p w14:paraId="5680807A" w14:textId="77777777" w:rsidR="006C6F0F" w:rsidRPr="00C05D2C" w:rsidRDefault="006C6F0F" w:rsidP="006C6F0F">
      <w:pPr>
        <w:ind w:firstLine="567"/>
        <w:jc w:val="center"/>
      </w:pPr>
      <w:r w:rsidRPr="00C05D2C">
        <w:rPr>
          <w:i/>
          <w:iCs/>
          <w:color w:val="000000"/>
        </w:rPr>
        <w:t>Состояние кредиторской задолженности</w:t>
      </w:r>
    </w:p>
    <w:p w14:paraId="6D248543" w14:textId="2D194285" w:rsidR="00460E75" w:rsidRDefault="00254E44" w:rsidP="00460E75">
      <w:pPr>
        <w:suppressAutoHyphens w:val="0"/>
        <w:ind w:left="142" w:firstLine="567"/>
        <w:jc w:val="both"/>
      </w:pPr>
      <w:r w:rsidRPr="00C05D2C">
        <w:rPr>
          <w:color w:val="000000"/>
        </w:rPr>
        <w:t>Кредиторская задолженность по состоянию на 01.01.202</w:t>
      </w:r>
      <w:r w:rsidR="00460E75" w:rsidRPr="00C05D2C">
        <w:rPr>
          <w:color w:val="000000"/>
        </w:rPr>
        <w:t>5</w:t>
      </w:r>
      <w:r w:rsidRPr="00C05D2C">
        <w:rPr>
          <w:color w:val="000000"/>
        </w:rPr>
        <w:t xml:space="preserve"> года </w:t>
      </w:r>
      <w:r w:rsidR="00460E75" w:rsidRPr="00C05D2C">
        <w:rPr>
          <w:color w:val="000000"/>
        </w:rPr>
        <w:t>увеличилась</w:t>
      </w:r>
      <w:r w:rsidRPr="00C05D2C">
        <w:rPr>
          <w:color w:val="000000"/>
        </w:rPr>
        <w:t xml:space="preserve"> в целом на </w:t>
      </w:r>
      <w:r w:rsidR="00460E75" w:rsidRPr="00C05D2C">
        <w:rPr>
          <w:color w:val="C00000"/>
        </w:rPr>
        <w:t>81,0</w:t>
      </w:r>
      <w:r w:rsidRPr="00C05D2C">
        <w:rPr>
          <w:color w:val="000000"/>
        </w:rPr>
        <w:t xml:space="preserve"> тыс. руб. (на </w:t>
      </w:r>
      <w:r w:rsidR="00460E75" w:rsidRPr="00C05D2C">
        <w:rPr>
          <w:color w:val="C00000"/>
        </w:rPr>
        <w:t>19,6</w:t>
      </w:r>
      <w:r w:rsidRPr="00C05D2C">
        <w:rPr>
          <w:color w:val="000000"/>
        </w:rPr>
        <w:t xml:space="preserve">%) и составила на конец года </w:t>
      </w:r>
      <w:r w:rsidR="00460E75" w:rsidRPr="00C05D2C">
        <w:rPr>
          <w:color w:val="C00000"/>
        </w:rPr>
        <w:t>495,0</w:t>
      </w:r>
      <w:r w:rsidRPr="00C05D2C">
        <w:rPr>
          <w:color w:val="000000"/>
        </w:rPr>
        <w:t xml:space="preserve"> тыс. руб.</w:t>
      </w:r>
      <w:r w:rsidRPr="00C05D2C">
        <w:rPr>
          <w:color w:val="CE181E"/>
        </w:rPr>
        <w:t xml:space="preserve">, из них </w:t>
      </w:r>
      <w:r w:rsidRPr="00C05D2C">
        <w:t>задолженность</w:t>
      </w:r>
      <w:r w:rsidR="00460E75" w:rsidRPr="00C05D2C">
        <w:t>:</w:t>
      </w:r>
      <w:r w:rsidRPr="00C05D2C">
        <w:t xml:space="preserve"> </w:t>
      </w:r>
      <w:r w:rsidR="00460E75">
        <w:t xml:space="preserve">    </w:t>
      </w:r>
    </w:p>
    <w:p w14:paraId="2814E812" w14:textId="766A7557" w:rsidR="00460E75" w:rsidRDefault="00460E75" w:rsidP="00460E75">
      <w:pPr>
        <w:suppressAutoHyphens w:val="0"/>
        <w:ind w:left="142" w:firstLine="567"/>
        <w:jc w:val="both"/>
      </w:pPr>
      <w:r>
        <w:rPr>
          <w:lang w:eastAsia="ru-RU"/>
        </w:rPr>
        <w:t xml:space="preserve">- </w:t>
      </w:r>
      <w:r w:rsidRPr="00721C88">
        <w:rPr>
          <w:lang w:eastAsia="ru-RU"/>
        </w:rPr>
        <w:t xml:space="preserve">по </w:t>
      </w:r>
      <w:r w:rsidRPr="00721C88">
        <w:rPr>
          <w:color w:val="FF0000"/>
        </w:rPr>
        <w:t xml:space="preserve">расчетам по доходам </w:t>
      </w:r>
      <w:r w:rsidRPr="00721C88">
        <w:t xml:space="preserve">в сумме </w:t>
      </w:r>
      <w:r>
        <w:rPr>
          <w:color w:val="C00000"/>
        </w:rPr>
        <w:t>21,3</w:t>
      </w:r>
      <w:r w:rsidRPr="00721C88">
        <w:t xml:space="preserve"> тыс. руб.</w:t>
      </w:r>
      <w:r>
        <w:t>;</w:t>
      </w:r>
    </w:p>
    <w:p w14:paraId="4517B090" w14:textId="34387823" w:rsidR="00460E75" w:rsidRPr="003F51B3" w:rsidRDefault="00460E75" w:rsidP="00460E75">
      <w:pPr>
        <w:autoSpaceDE w:val="0"/>
        <w:autoSpaceDN w:val="0"/>
        <w:ind w:firstLine="540"/>
        <w:textAlignment w:val="baseline"/>
        <w:rPr>
          <w:kern w:val="3"/>
        </w:rPr>
      </w:pPr>
      <w:r>
        <w:t>-</w:t>
      </w:r>
      <w:r w:rsidRPr="003F51B3">
        <w:rPr>
          <w:kern w:val="3"/>
          <w:sz w:val="20"/>
          <w:szCs w:val="20"/>
        </w:rPr>
        <w:t xml:space="preserve"> </w:t>
      </w:r>
      <w:r w:rsidRPr="003F51B3">
        <w:rPr>
          <w:kern w:val="3"/>
        </w:rPr>
        <w:t>по счету</w:t>
      </w:r>
      <w:r w:rsidRPr="003F51B3">
        <w:rPr>
          <w:kern w:val="3"/>
          <w:sz w:val="20"/>
          <w:szCs w:val="20"/>
        </w:rPr>
        <w:t xml:space="preserve"> </w:t>
      </w:r>
      <w:r w:rsidRPr="003F51B3">
        <w:rPr>
          <w:kern w:val="3"/>
        </w:rPr>
        <w:t xml:space="preserve">1302000 «Расчеты по принятым обязательствам» в сумме </w:t>
      </w:r>
      <w:r>
        <w:rPr>
          <w:kern w:val="3"/>
        </w:rPr>
        <w:t>470,5</w:t>
      </w:r>
      <w:r w:rsidRPr="003F51B3">
        <w:rPr>
          <w:kern w:val="3"/>
        </w:rPr>
        <w:t xml:space="preserve"> тыс. руб.:</w:t>
      </w:r>
    </w:p>
    <w:p w14:paraId="38DD5CBB" w14:textId="5A698AC4" w:rsidR="00460E75" w:rsidRPr="003F51B3" w:rsidRDefault="00460E75" w:rsidP="00460E75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right="149"/>
        <w:jc w:val="both"/>
        <w:textAlignment w:val="baseline"/>
        <w:rPr>
          <w:i/>
          <w:iCs/>
          <w:kern w:val="3"/>
        </w:rPr>
      </w:pPr>
      <w:r w:rsidRPr="003F51B3">
        <w:rPr>
          <w:i/>
          <w:iCs/>
          <w:kern w:val="3"/>
        </w:rPr>
        <w:t xml:space="preserve">Расчеты по заработной плате – </w:t>
      </w:r>
      <w:r>
        <w:rPr>
          <w:i/>
          <w:iCs/>
          <w:kern w:val="3"/>
        </w:rPr>
        <w:t>269,2</w:t>
      </w:r>
      <w:r w:rsidRPr="003F51B3">
        <w:rPr>
          <w:i/>
          <w:iCs/>
          <w:kern w:val="3"/>
        </w:rPr>
        <w:t xml:space="preserve"> тыс. руб.;</w:t>
      </w:r>
    </w:p>
    <w:p w14:paraId="1F3B324D" w14:textId="742BE916" w:rsidR="00460E75" w:rsidRPr="003F51B3" w:rsidRDefault="00460E75" w:rsidP="00460E75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right="149"/>
        <w:jc w:val="both"/>
        <w:textAlignment w:val="baseline"/>
        <w:rPr>
          <w:i/>
          <w:iCs/>
          <w:kern w:val="3"/>
        </w:rPr>
      </w:pPr>
      <w:r w:rsidRPr="003F51B3">
        <w:rPr>
          <w:i/>
          <w:iCs/>
          <w:kern w:val="3"/>
        </w:rPr>
        <w:t xml:space="preserve">расчеты по услугам связи – </w:t>
      </w:r>
      <w:r>
        <w:rPr>
          <w:i/>
          <w:iCs/>
          <w:kern w:val="3"/>
        </w:rPr>
        <w:t>3,4</w:t>
      </w:r>
      <w:r w:rsidRPr="003F51B3">
        <w:rPr>
          <w:i/>
          <w:iCs/>
          <w:kern w:val="3"/>
        </w:rPr>
        <w:t xml:space="preserve"> тыс. руб.;</w:t>
      </w:r>
    </w:p>
    <w:p w14:paraId="3D056893" w14:textId="05E2106A" w:rsidR="00460E75" w:rsidRPr="003F51B3" w:rsidRDefault="00460E75" w:rsidP="00460E75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right="149"/>
        <w:jc w:val="both"/>
        <w:textAlignment w:val="baseline"/>
        <w:rPr>
          <w:i/>
          <w:iCs/>
          <w:kern w:val="3"/>
        </w:rPr>
      </w:pPr>
      <w:r w:rsidRPr="003F51B3">
        <w:rPr>
          <w:i/>
          <w:iCs/>
          <w:kern w:val="3"/>
        </w:rPr>
        <w:t xml:space="preserve">расчеты по коммунальным услугам – </w:t>
      </w:r>
      <w:r>
        <w:rPr>
          <w:i/>
          <w:iCs/>
          <w:kern w:val="3"/>
        </w:rPr>
        <w:t>23,4</w:t>
      </w:r>
      <w:r w:rsidRPr="003F51B3">
        <w:rPr>
          <w:i/>
          <w:iCs/>
          <w:kern w:val="3"/>
        </w:rPr>
        <w:t xml:space="preserve"> тыс. руб.;</w:t>
      </w:r>
    </w:p>
    <w:p w14:paraId="205FE187" w14:textId="4C74FD2E" w:rsidR="00460E75" w:rsidRPr="003F51B3" w:rsidRDefault="00460E75" w:rsidP="00460E75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right="149"/>
        <w:jc w:val="both"/>
        <w:textAlignment w:val="baseline"/>
        <w:rPr>
          <w:i/>
          <w:iCs/>
          <w:kern w:val="3"/>
        </w:rPr>
      </w:pPr>
      <w:r w:rsidRPr="003F51B3">
        <w:rPr>
          <w:i/>
          <w:iCs/>
          <w:kern w:val="3"/>
        </w:rPr>
        <w:t xml:space="preserve">расчеты по прочим работам, услугам – </w:t>
      </w:r>
      <w:r>
        <w:rPr>
          <w:i/>
          <w:iCs/>
          <w:kern w:val="3"/>
        </w:rPr>
        <w:t>230,2</w:t>
      </w:r>
      <w:r w:rsidRPr="003F51B3">
        <w:rPr>
          <w:i/>
          <w:iCs/>
          <w:kern w:val="3"/>
        </w:rPr>
        <w:t xml:space="preserve"> тыс. руб.</w:t>
      </w:r>
    </w:p>
    <w:p w14:paraId="195BCBE4" w14:textId="68D26C3D" w:rsidR="00460E75" w:rsidRPr="003F51B3" w:rsidRDefault="00460E75" w:rsidP="00460E75">
      <w:pPr>
        <w:autoSpaceDE w:val="0"/>
        <w:autoSpaceDN w:val="0"/>
        <w:jc w:val="both"/>
        <w:textAlignment w:val="baseline"/>
        <w:rPr>
          <w:color w:val="000000"/>
          <w:kern w:val="3"/>
        </w:rPr>
      </w:pPr>
      <w:r w:rsidRPr="003F51B3">
        <w:rPr>
          <w:i/>
          <w:iCs/>
          <w:kern w:val="3"/>
        </w:rPr>
        <w:t xml:space="preserve">       </w:t>
      </w:r>
      <w:r w:rsidRPr="003F51B3">
        <w:rPr>
          <w:kern w:val="3"/>
        </w:rPr>
        <w:t xml:space="preserve">   -  по счету </w:t>
      </w:r>
      <w:r w:rsidRPr="003F51B3">
        <w:rPr>
          <w:color w:val="000000"/>
          <w:kern w:val="3"/>
        </w:rPr>
        <w:t xml:space="preserve">1 303 00 000 «Расчеты по платежам в бюджеты» в сумме </w:t>
      </w:r>
      <w:r w:rsidR="00C05D2C">
        <w:rPr>
          <w:color w:val="000000"/>
          <w:kern w:val="3"/>
        </w:rPr>
        <w:t>3,2</w:t>
      </w:r>
      <w:r w:rsidRPr="003F51B3">
        <w:rPr>
          <w:color w:val="000000"/>
          <w:kern w:val="3"/>
        </w:rPr>
        <w:t xml:space="preserve"> тыс. руб.:</w:t>
      </w:r>
    </w:p>
    <w:p w14:paraId="027EDCD4" w14:textId="77777777" w:rsidR="00C05D2C" w:rsidRDefault="00C05D2C" w:rsidP="00C05D2C">
      <w:pPr>
        <w:numPr>
          <w:ilvl w:val="0"/>
          <w:numId w:val="6"/>
        </w:numPr>
        <w:autoSpaceDE w:val="0"/>
        <w:autoSpaceDN w:val="0"/>
        <w:ind w:left="1276" w:hanging="425"/>
        <w:textAlignment w:val="baseline"/>
        <w:rPr>
          <w:i/>
          <w:iCs/>
          <w:kern w:val="3"/>
        </w:rPr>
      </w:pPr>
      <w:r w:rsidRPr="00362691">
        <w:rPr>
          <w:i/>
          <w:iCs/>
          <w:kern w:val="3"/>
        </w:rPr>
        <w:t xml:space="preserve">расчеты по страховым взносам на обязательное социальное страхование от несчастных случаев на производстве и профессиональных заболеваний – </w:t>
      </w:r>
      <w:r>
        <w:rPr>
          <w:i/>
          <w:iCs/>
          <w:kern w:val="3"/>
        </w:rPr>
        <w:t>0,4</w:t>
      </w:r>
      <w:r w:rsidRPr="00362691">
        <w:rPr>
          <w:i/>
          <w:iCs/>
          <w:kern w:val="3"/>
        </w:rPr>
        <w:t xml:space="preserve"> тыс. руб.</w:t>
      </w:r>
      <w:r>
        <w:rPr>
          <w:i/>
          <w:iCs/>
          <w:kern w:val="3"/>
        </w:rPr>
        <w:t>;</w:t>
      </w:r>
    </w:p>
    <w:p w14:paraId="57EA5C66" w14:textId="77777777" w:rsidR="00C05D2C" w:rsidRPr="00362691" w:rsidRDefault="00C05D2C" w:rsidP="00C05D2C">
      <w:pPr>
        <w:numPr>
          <w:ilvl w:val="0"/>
          <w:numId w:val="6"/>
        </w:numPr>
        <w:autoSpaceDE w:val="0"/>
        <w:autoSpaceDN w:val="0"/>
        <w:ind w:left="1276" w:hanging="425"/>
        <w:textAlignment w:val="baseline"/>
        <w:rPr>
          <w:i/>
          <w:iCs/>
          <w:kern w:val="3"/>
        </w:rPr>
      </w:pPr>
      <w:r>
        <w:rPr>
          <w:i/>
          <w:iCs/>
          <w:kern w:val="3"/>
        </w:rPr>
        <w:t>р</w:t>
      </w:r>
      <w:r w:rsidRPr="00362691">
        <w:rPr>
          <w:i/>
          <w:iCs/>
          <w:kern w:val="3"/>
        </w:rPr>
        <w:t xml:space="preserve">асчеты по единому страховому тарифу – </w:t>
      </w:r>
      <w:r>
        <w:rPr>
          <w:i/>
          <w:iCs/>
          <w:kern w:val="3"/>
        </w:rPr>
        <w:t>2,8</w:t>
      </w:r>
      <w:r w:rsidRPr="00362691">
        <w:rPr>
          <w:i/>
          <w:iCs/>
          <w:kern w:val="3"/>
        </w:rPr>
        <w:t xml:space="preserve"> тыс. руб.</w:t>
      </w:r>
    </w:p>
    <w:p w14:paraId="54E7956A" w14:textId="71A56BFC" w:rsidR="00C05D2C" w:rsidRPr="000642D1" w:rsidRDefault="00C05D2C" w:rsidP="00C05D2C">
      <w:pPr>
        <w:ind w:left="33" w:right="19"/>
      </w:pPr>
      <w:r w:rsidRPr="000642D1">
        <w:t xml:space="preserve">Просроченная </w:t>
      </w:r>
      <w:r>
        <w:t xml:space="preserve">кредиторская </w:t>
      </w:r>
      <w:r w:rsidR="00504F17">
        <w:t>на конец отчетного периода отсутствует.</w:t>
      </w:r>
    </w:p>
    <w:p w14:paraId="5DBA86EE" w14:textId="77777777" w:rsidR="00A375A0" w:rsidRPr="00605183" w:rsidRDefault="00A375A0">
      <w:pPr>
        <w:pStyle w:val="ad"/>
        <w:rPr>
          <w:highlight w:val="yellow"/>
        </w:rPr>
      </w:pPr>
    </w:p>
    <w:p w14:paraId="6C25895A" w14:textId="77777777" w:rsidR="00A26788" w:rsidRPr="00C05D2C" w:rsidRDefault="00A26788">
      <w:pPr>
        <w:jc w:val="center"/>
      </w:pPr>
      <w:r w:rsidRPr="00C05D2C">
        <w:rPr>
          <w:b/>
          <w:i/>
          <w:u w:val="single"/>
        </w:rPr>
        <w:t>Выводы:</w:t>
      </w:r>
    </w:p>
    <w:p w14:paraId="7713372E" w14:textId="77777777" w:rsidR="00A26788" w:rsidRPr="00C05D2C" w:rsidRDefault="00A26788">
      <w:pPr>
        <w:pStyle w:val="ad"/>
        <w:ind w:left="360"/>
        <w:jc w:val="both"/>
        <w:rPr>
          <w:b/>
          <w:i/>
          <w:color w:val="FF0000"/>
          <w:u w:val="single"/>
        </w:rPr>
      </w:pPr>
    </w:p>
    <w:p w14:paraId="3738D8B9" w14:textId="017F1DC4" w:rsidR="00A26788" w:rsidRPr="00C05D2C" w:rsidRDefault="00A26788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C05D2C">
        <w:t>Результаты внешней проверки свидетельствуют о достоверности основных показателей бюджетной отчетности об исполнении бюджета за 20</w:t>
      </w:r>
      <w:r w:rsidR="000A057D" w:rsidRPr="00C05D2C">
        <w:rPr>
          <w:lang w:val="ru-RU"/>
        </w:rPr>
        <w:t>2</w:t>
      </w:r>
      <w:r w:rsidR="00C05D2C" w:rsidRPr="00C05D2C">
        <w:rPr>
          <w:lang w:val="ru-RU"/>
        </w:rPr>
        <w:t>4</w:t>
      </w:r>
      <w:r w:rsidR="00FA3054" w:rsidRPr="00C05D2C">
        <w:rPr>
          <w:lang w:val="ru-RU"/>
        </w:rPr>
        <w:t xml:space="preserve"> </w:t>
      </w:r>
      <w:r w:rsidRPr="00C05D2C">
        <w:t>год.</w:t>
      </w:r>
    </w:p>
    <w:p w14:paraId="1ADEF22C" w14:textId="77777777" w:rsidR="00D53344" w:rsidRPr="00C05D2C" w:rsidRDefault="00D53344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C05D2C">
        <w:rPr>
          <w:lang w:val="ru-RU"/>
        </w:rPr>
        <w:t>Проект решения соответствует требованиям бюджетного законодательства.</w:t>
      </w:r>
    </w:p>
    <w:p w14:paraId="75FD47F7" w14:textId="5DD6F077" w:rsidR="00A26788" w:rsidRPr="00C05D2C" w:rsidRDefault="00A26788">
      <w:pPr>
        <w:numPr>
          <w:ilvl w:val="0"/>
          <w:numId w:val="1"/>
        </w:numPr>
        <w:jc w:val="both"/>
      </w:pPr>
      <w:r w:rsidRPr="00C05D2C">
        <w:t xml:space="preserve">Вопрос </w:t>
      </w:r>
      <w:r w:rsidR="00D53344" w:rsidRPr="00C05D2C">
        <w:t>о рассмотрении и</w:t>
      </w:r>
      <w:r w:rsidRPr="00C05D2C">
        <w:t xml:space="preserve"> утверждении отчета об исполнении бюджета поселения </w:t>
      </w:r>
      <w:r w:rsidR="00D53344" w:rsidRPr="00C05D2C">
        <w:t>за 202</w:t>
      </w:r>
      <w:r w:rsidR="00C05D2C" w:rsidRPr="00C05D2C">
        <w:t>4</w:t>
      </w:r>
      <w:r w:rsidR="00D53344" w:rsidRPr="00C05D2C">
        <w:t xml:space="preserve"> год </w:t>
      </w:r>
      <w:r w:rsidRPr="00C05D2C">
        <w:t xml:space="preserve">может быть рассмотрен на заседании </w:t>
      </w:r>
      <w:proofErr w:type="spellStart"/>
      <w:r w:rsidR="00AF56EA" w:rsidRPr="00C05D2C">
        <w:rPr>
          <w:color w:val="C00000"/>
        </w:rPr>
        <w:t>Новоквасниковской</w:t>
      </w:r>
      <w:proofErr w:type="spellEnd"/>
      <w:r w:rsidR="00AF56EA" w:rsidRPr="00C05D2C">
        <w:rPr>
          <w:color w:val="C00000"/>
        </w:rPr>
        <w:t xml:space="preserve"> </w:t>
      </w:r>
      <w:r w:rsidRPr="00C05D2C">
        <w:t xml:space="preserve">сельской Думы.  </w:t>
      </w:r>
    </w:p>
    <w:p w14:paraId="10BEC199" w14:textId="146CBC11" w:rsidR="00A26788" w:rsidRDefault="00A26788">
      <w:pPr>
        <w:ind w:left="720"/>
        <w:jc w:val="both"/>
      </w:pPr>
    </w:p>
    <w:p w14:paraId="68D05E45" w14:textId="45E559EF" w:rsidR="00A26788" w:rsidRDefault="00A26788" w:rsidP="00663B7F">
      <w:pPr>
        <w:tabs>
          <w:tab w:val="left" w:pos="709"/>
        </w:tabs>
        <w:ind w:left="709" w:hanging="283"/>
        <w:jc w:val="both"/>
      </w:pPr>
      <w:r w:rsidRPr="00D53344">
        <w:rPr>
          <w:b/>
          <w:bCs/>
          <w:i/>
          <w:iCs/>
          <w:color w:val="000000"/>
        </w:rPr>
        <w:t>Председатель КСП                                                                          С.М.</w:t>
      </w:r>
      <w:r w:rsidR="00035979">
        <w:rPr>
          <w:b/>
          <w:bCs/>
          <w:i/>
          <w:iCs/>
          <w:color w:val="000000"/>
        </w:rPr>
        <w:t xml:space="preserve"> </w:t>
      </w:r>
      <w:r w:rsidRPr="00D53344">
        <w:rPr>
          <w:b/>
          <w:bCs/>
          <w:i/>
          <w:iCs/>
          <w:color w:val="000000"/>
        </w:rPr>
        <w:t>Головатинская.</w:t>
      </w:r>
      <w:r w:rsidR="0009362B">
        <w:t xml:space="preserve">  </w:t>
      </w:r>
    </w:p>
    <w:sectPr w:rsidR="00A26788" w:rsidSect="00720B18">
      <w:headerReference w:type="default" r:id="rId11"/>
      <w:headerReference w:type="first" r:id="rId12"/>
      <w:pgSz w:w="11906" w:h="16838"/>
      <w:pgMar w:top="993" w:right="1133" w:bottom="1135" w:left="1418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0F2EF" w14:textId="77777777" w:rsidR="001B5BC5" w:rsidRDefault="001B5BC5">
      <w:r>
        <w:separator/>
      </w:r>
    </w:p>
  </w:endnote>
  <w:endnote w:type="continuationSeparator" w:id="0">
    <w:p w14:paraId="6674DA70" w14:textId="77777777" w:rsidR="001B5BC5" w:rsidRDefault="001B5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Arial Unicode MS">
    <w:panose1 w:val="020B0604020202020204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20DE95" w14:textId="77777777" w:rsidR="001B5BC5" w:rsidRDefault="001B5BC5">
      <w:r>
        <w:separator/>
      </w:r>
    </w:p>
  </w:footnote>
  <w:footnote w:type="continuationSeparator" w:id="0">
    <w:p w14:paraId="0152AC23" w14:textId="77777777" w:rsidR="001B5BC5" w:rsidRDefault="001B5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A2BCD" w14:textId="77777777" w:rsidR="00A26788" w:rsidRDefault="00A26788">
    <w:pPr>
      <w:pStyle w:val="a9"/>
    </w:pPr>
  </w:p>
  <w:p w14:paraId="4F4F4458" w14:textId="77777777" w:rsidR="00A26788" w:rsidRDefault="00A267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764EA" w14:textId="77777777" w:rsidR="00A26788" w:rsidRDefault="00A267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47123F5"/>
    <w:multiLevelType w:val="hybridMultilevel"/>
    <w:tmpl w:val="4FCE2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0F3012"/>
    <w:multiLevelType w:val="hybridMultilevel"/>
    <w:tmpl w:val="9EAA819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FCF08CB"/>
    <w:multiLevelType w:val="hybridMultilevel"/>
    <w:tmpl w:val="4AFAABDE"/>
    <w:lvl w:ilvl="0" w:tplc="BDB0AE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09E"/>
    <w:rsid w:val="00011883"/>
    <w:rsid w:val="00025ED6"/>
    <w:rsid w:val="00035979"/>
    <w:rsid w:val="00044F92"/>
    <w:rsid w:val="0004775C"/>
    <w:rsid w:val="00052385"/>
    <w:rsid w:val="00066755"/>
    <w:rsid w:val="00072113"/>
    <w:rsid w:val="0009362B"/>
    <w:rsid w:val="000A01B0"/>
    <w:rsid w:val="000A057D"/>
    <w:rsid w:val="000B07F4"/>
    <w:rsid w:val="000B6578"/>
    <w:rsid w:val="000B7127"/>
    <w:rsid w:val="000E2B07"/>
    <w:rsid w:val="000E60BD"/>
    <w:rsid w:val="000F4F76"/>
    <w:rsid w:val="001355C3"/>
    <w:rsid w:val="00144BF6"/>
    <w:rsid w:val="001471D0"/>
    <w:rsid w:val="00151CE1"/>
    <w:rsid w:val="00160600"/>
    <w:rsid w:val="0019257C"/>
    <w:rsid w:val="001978A4"/>
    <w:rsid w:val="001A44A0"/>
    <w:rsid w:val="001A68C3"/>
    <w:rsid w:val="001B2BC8"/>
    <w:rsid w:val="001B5BC5"/>
    <w:rsid w:val="001D1134"/>
    <w:rsid w:val="001F5E25"/>
    <w:rsid w:val="002216E2"/>
    <w:rsid w:val="00227399"/>
    <w:rsid w:val="00236784"/>
    <w:rsid w:val="002424E4"/>
    <w:rsid w:val="00247F87"/>
    <w:rsid w:val="00251407"/>
    <w:rsid w:val="00254E44"/>
    <w:rsid w:val="00257DAE"/>
    <w:rsid w:val="0026479E"/>
    <w:rsid w:val="002B4BF1"/>
    <w:rsid w:val="002D6A4A"/>
    <w:rsid w:val="002E4A9B"/>
    <w:rsid w:val="002E5EFF"/>
    <w:rsid w:val="00305E29"/>
    <w:rsid w:val="003837C7"/>
    <w:rsid w:val="00396151"/>
    <w:rsid w:val="003A5A7E"/>
    <w:rsid w:val="003C6CEA"/>
    <w:rsid w:val="003D3E50"/>
    <w:rsid w:val="003F4A8F"/>
    <w:rsid w:val="004036C9"/>
    <w:rsid w:val="00405831"/>
    <w:rsid w:val="00407546"/>
    <w:rsid w:val="00417656"/>
    <w:rsid w:val="004255F9"/>
    <w:rsid w:val="0044125E"/>
    <w:rsid w:val="00441FFD"/>
    <w:rsid w:val="004439BB"/>
    <w:rsid w:val="00460E75"/>
    <w:rsid w:val="00466FD5"/>
    <w:rsid w:val="004B7027"/>
    <w:rsid w:val="004C6B26"/>
    <w:rsid w:val="004D0C9F"/>
    <w:rsid w:val="004D7E69"/>
    <w:rsid w:val="004E4958"/>
    <w:rsid w:val="00504F17"/>
    <w:rsid w:val="00512960"/>
    <w:rsid w:val="005252A2"/>
    <w:rsid w:val="00527565"/>
    <w:rsid w:val="00550C64"/>
    <w:rsid w:val="005C565C"/>
    <w:rsid w:val="005C7D98"/>
    <w:rsid w:val="005D6D88"/>
    <w:rsid w:val="005E4C60"/>
    <w:rsid w:val="00605183"/>
    <w:rsid w:val="00630AB3"/>
    <w:rsid w:val="006471C9"/>
    <w:rsid w:val="0065109E"/>
    <w:rsid w:val="00663B7F"/>
    <w:rsid w:val="00670F9B"/>
    <w:rsid w:val="006A799B"/>
    <w:rsid w:val="006A7F2D"/>
    <w:rsid w:val="006B21A9"/>
    <w:rsid w:val="006C5224"/>
    <w:rsid w:val="006C6F0F"/>
    <w:rsid w:val="006F4F61"/>
    <w:rsid w:val="006F6C8F"/>
    <w:rsid w:val="006F76B2"/>
    <w:rsid w:val="00702EC5"/>
    <w:rsid w:val="00720B18"/>
    <w:rsid w:val="0072223E"/>
    <w:rsid w:val="0072678C"/>
    <w:rsid w:val="00734BBE"/>
    <w:rsid w:val="007366FB"/>
    <w:rsid w:val="0074026D"/>
    <w:rsid w:val="007406B3"/>
    <w:rsid w:val="00743741"/>
    <w:rsid w:val="00762842"/>
    <w:rsid w:val="00777624"/>
    <w:rsid w:val="007A7AE5"/>
    <w:rsid w:val="007C0273"/>
    <w:rsid w:val="007E18DE"/>
    <w:rsid w:val="00804499"/>
    <w:rsid w:val="008212A2"/>
    <w:rsid w:val="00826A53"/>
    <w:rsid w:val="0083611C"/>
    <w:rsid w:val="00842919"/>
    <w:rsid w:val="00850BCF"/>
    <w:rsid w:val="00852252"/>
    <w:rsid w:val="00852FC7"/>
    <w:rsid w:val="00857897"/>
    <w:rsid w:val="00876ADD"/>
    <w:rsid w:val="008840E7"/>
    <w:rsid w:val="008A0AE1"/>
    <w:rsid w:val="008A2A87"/>
    <w:rsid w:val="008A5A57"/>
    <w:rsid w:val="008B30EB"/>
    <w:rsid w:val="008C0EBC"/>
    <w:rsid w:val="008E6EA1"/>
    <w:rsid w:val="00906F6F"/>
    <w:rsid w:val="00907883"/>
    <w:rsid w:val="009161EA"/>
    <w:rsid w:val="0092285C"/>
    <w:rsid w:val="00926CA5"/>
    <w:rsid w:val="009311A5"/>
    <w:rsid w:val="00975DA3"/>
    <w:rsid w:val="0098425D"/>
    <w:rsid w:val="00991FDA"/>
    <w:rsid w:val="009A57A8"/>
    <w:rsid w:val="009B50CF"/>
    <w:rsid w:val="009B553B"/>
    <w:rsid w:val="009C23C2"/>
    <w:rsid w:val="009C2E3E"/>
    <w:rsid w:val="009C4870"/>
    <w:rsid w:val="009D405E"/>
    <w:rsid w:val="009E384C"/>
    <w:rsid w:val="009F07B3"/>
    <w:rsid w:val="00A07FA8"/>
    <w:rsid w:val="00A21E0C"/>
    <w:rsid w:val="00A26788"/>
    <w:rsid w:val="00A375A0"/>
    <w:rsid w:val="00A37630"/>
    <w:rsid w:val="00A61267"/>
    <w:rsid w:val="00A61968"/>
    <w:rsid w:val="00A71CD3"/>
    <w:rsid w:val="00A91BFB"/>
    <w:rsid w:val="00A949B8"/>
    <w:rsid w:val="00AA382A"/>
    <w:rsid w:val="00AA4948"/>
    <w:rsid w:val="00AC630A"/>
    <w:rsid w:val="00AF56EA"/>
    <w:rsid w:val="00B134AB"/>
    <w:rsid w:val="00B8508C"/>
    <w:rsid w:val="00B87590"/>
    <w:rsid w:val="00B93CF2"/>
    <w:rsid w:val="00BA1CFC"/>
    <w:rsid w:val="00BB2A45"/>
    <w:rsid w:val="00BC1B40"/>
    <w:rsid w:val="00BC1C65"/>
    <w:rsid w:val="00BE52A0"/>
    <w:rsid w:val="00BE5B6A"/>
    <w:rsid w:val="00BF5720"/>
    <w:rsid w:val="00C00916"/>
    <w:rsid w:val="00C05D2C"/>
    <w:rsid w:val="00C17148"/>
    <w:rsid w:val="00C25C69"/>
    <w:rsid w:val="00C34E09"/>
    <w:rsid w:val="00C356C5"/>
    <w:rsid w:val="00C368AD"/>
    <w:rsid w:val="00C4004F"/>
    <w:rsid w:val="00C65FAC"/>
    <w:rsid w:val="00C80EDE"/>
    <w:rsid w:val="00C84187"/>
    <w:rsid w:val="00C967AB"/>
    <w:rsid w:val="00CA6265"/>
    <w:rsid w:val="00CB550A"/>
    <w:rsid w:val="00CB6176"/>
    <w:rsid w:val="00CF4F33"/>
    <w:rsid w:val="00CF5AE9"/>
    <w:rsid w:val="00D2009A"/>
    <w:rsid w:val="00D30494"/>
    <w:rsid w:val="00D37025"/>
    <w:rsid w:val="00D53344"/>
    <w:rsid w:val="00D55298"/>
    <w:rsid w:val="00D74E0C"/>
    <w:rsid w:val="00D84A3C"/>
    <w:rsid w:val="00D915AA"/>
    <w:rsid w:val="00DA0DAF"/>
    <w:rsid w:val="00DB0F25"/>
    <w:rsid w:val="00DC2987"/>
    <w:rsid w:val="00DD5A91"/>
    <w:rsid w:val="00DF540D"/>
    <w:rsid w:val="00DF6253"/>
    <w:rsid w:val="00E25D5A"/>
    <w:rsid w:val="00E26854"/>
    <w:rsid w:val="00E2690C"/>
    <w:rsid w:val="00E60991"/>
    <w:rsid w:val="00E64577"/>
    <w:rsid w:val="00E65971"/>
    <w:rsid w:val="00E66C8A"/>
    <w:rsid w:val="00E71C51"/>
    <w:rsid w:val="00EC2BBF"/>
    <w:rsid w:val="00EC6167"/>
    <w:rsid w:val="00ED0D82"/>
    <w:rsid w:val="00ED216A"/>
    <w:rsid w:val="00ED3315"/>
    <w:rsid w:val="00EE4208"/>
    <w:rsid w:val="00EF230F"/>
    <w:rsid w:val="00F01725"/>
    <w:rsid w:val="00F1100D"/>
    <w:rsid w:val="00F27D26"/>
    <w:rsid w:val="00F32B2A"/>
    <w:rsid w:val="00F50D6D"/>
    <w:rsid w:val="00F5350A"/>
    <w:rsid w:val="00F55C87"/>
    <w:rsid w:val="00F679CE"/>
    <w:rsid w:val="00F818E3"/>
    <w:rsid w:val="00F832DF"/>
    <w:rsid w:val="00F869F5"/>
    <w:rsid w:val="00F956AC"/>
    <w:rsid w:val="00FA3054"/>
    <w:rsid w:val="00FA6AC1"/>
    <w:rsid w:val="00FB0E12"/>
    <w:rsid w:val="00FC622B"/>
    <w:rsid w:val="00FE3631"/>
    <w:rsid w:val="00FE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C96029"/>
  <w15:chartTrackingRefBased/>
  <w15:docId w15:val="{6817A801-EC24-4381-AB68-4F241230E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Symbol" w:hAnsi="Symbol" w:cs="Symbol" w:hint="default"/>
      <w:color w:val="auto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Wingdings" w:hAnsi="Wingdings" w:cs="Wingdings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Symbol" w:hAnsi="Symbol" w:cs="Symbol" w:hint="default"/>
      <w:color w:val="auto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ascii="Symbol" w:hAnsi="Symbol" w:cs="Symbol" w:hint="default"/>
      <w:color w:val="auto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ascii="Wingdings" w:hAnsi="Wingdings" w:cs="Wingdings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Основной текст с отступом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spacing w:after="120"/>
      <w:ind w:left="283"/>
    </w:pPr>
    <w:rPr>
      <w:lang w:val="x-none"/>
    </w:rPr>
  </w:style>
  <w:style w:type="paragraph" w:styleId="ac">
    <w:name w:val="List Paragraph"/>
    <w:basedOn w:val="a"/>
    <w:qFormat/>
    <w:pPr>
      <w:ind w:left="708"/>
    </w:pPr>
  </w:style>
  <w:style w:type="paragraph" w:styleId="ad">
    <w:name w:val="No Spacing"/>
    <w:qFormat/>
    <w:pPr>
      <w:suppressAutoHyphens/>
    </w:pPr>
    <w:rPr>
      <w:sz w:val="24"/>
      <w:szCs w:val="24"/>
      <w:lang w:eastAsia="zh-CN"/>
    </w:rPr>
  </w:style>
  <w:style w:type="paragraph" w:styleId="ae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customStyle="1" w:styleId="af">
    <w:name w:val="Содержимое врезки"/>
    <w:basedOn w:val="a"/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  <w:style w:type="paragraph" w:customStyle="1" w:styleId="Standard">
    <w:name w:val="Standard"/>
    <w:rsid w:val="00D2009A"/>
    <w:pPr>
      <w:suppressAutoHyphens/>
      <w:autoSpaceDN w:val="0"/>
      <w:textAlignment w:val="baseline"/>
    </w:pPr>
    <w:rPr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2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B17B14E941BD42A97FB8146FFB44C921590CCDA363EA767485A31590453C7A4B79BFF7D8FA5CE583CA0936EECFB9F3BEF3EC676NA0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37369482BC19996B2611F33C9C66AA7629EC7B6B8F653885CAC53DF019311496EBFC3A6D450F5EA91ED382F8494EB9E0081A92FCA95EB87H5g7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E655B-C120-4D8B-B6F7-265643864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1638</TotalTime>
  <Pages>1</Pages>
  <Words>2691</Words>
  <Characters>15341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ЭКСПЕРТНО-АНАЛИТИЧЕСКОЕ ЗАКЛЮЧЕНИЕ</vt:lpstr>
    </vt:vector>
  </TitlesOfParts>
  <Company/>
  <LinksUpToDate>false</LinksUpToDate>
  <CharactersWithSpaces>17997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ЭКСПЕРТНО-АНАЛИТИЧЕСКОЕ ЗАКЛЮЧЕНИЕ</dc:title>
  <dc:subject/>
  <dc:creator>Гончарова Елена Сергеевна</dc:creator>
  <cp:keywords/>
  <cp:lastModifiedBy>Головатинская Светлана Михайловна</cp:lastModifiedBy>
  <cp:revision>116</cp:revision>
  <cp:lastPrinted>2025-03-03T07:34:00Z</cp:lastPrinted>
  <dcterms:created xsi:type="dcterms:W3CDTF">2023-02-03T06:58:00Z</dcterms:created>
  <dcterms:modified xsi:type="dcterms:W3CDTF">2025-03-03T07:34:00Z</dcterms:modified>
</cp:coreProperties>
</file>