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DAB" w:rsidRDefault="00D64DAB" w:rsidP="00D64DAB">
      <w:pPr>
        <w:ind w:left="12420"/>
        <w:rPr>
          <w:sz w:val="22"/>
        </w:rPr>
      </w:pPr>
      <w:permStart w:id="0" w:edGrp="everyone"/>
      <w:permEnd w:id="0"/>
      <w:r>
        <w:rPr>
          <w:sz w:val="22"/>
        </w:rPr>
        <w:t>Приложение №</w:t>
      </w:r>
      <w:r w:rsidR="001F0388">
        <w:rPr>
          <w:sz w:val="22"/>
        </w:rPr>
        <w:t xml:space="preserve"> </w:t>
      </w:r>
      <w:r w:rsidR="00CC5E13">
        <w:rPr>
          <w:sz w:val="22"/>
        </w:rPr>
        <w:t>7</w:t>
      </w:r>
    </w:p>
    <w:p w:rsidR="00D64DAB" w:rsidRDefault="00D64DAB" w:rsidP="00D64DAB">
      <w:pPr>
        <w:ind w:left="12420"/>
        <w:rPr>
          <w:sz w:val="22"/>
        </w:rPr>
      </w:pPr>
      <w:r>
        <w:rPr>
          <w:sz w:val="22"/>
        </w:rPr>
        <w:t xml:space="preserve">к отчету о </w:t>
      </w:r>
      <w:r w:rsidR="00F651AD">
        <w:rPr>
          <w:sz w:val="22"/>
        </w:rPr>
        <w:t>деятельности</w:t>
      </w:r>
    </w:p>
    <w:p w:rsidR="00D64DAB" w:rsidRDefault="00D64DAB" w:rsidP="00D64DAB">
      <w:pPr>
        <w:ind w:left="12420"/>
        <w:rPr>
          <w:sz w:val="22"/>
        </w:rPr>
      </w:pPr>
      <w:r>
        <w:rPr>
          <w:sz w:val="22"/>
        </w:rPr>
        <w:t>контрольно-счетной</w:t>
      </w:r>
    </w:p>
    <w:p w:rsidR="00D64DAB" w:rsidRDefault="00C35457" w:rsidP="00D64DAB">
      <w:pPr>
        <w:ind w:left="12420"/>
        <w:rPr>
          <w:sz w:val="22"/>
        </w:rPr>
      </w:pPr>
      <w:r>
        <w:rPr>
          <w:sz w:val="22"/>
        </w:rPr>
        <w:t>палаты за 201</w:t>
      </w:r>
      <w:r w:rsidR="00D47E7F">
        <w:rPr>
          <w:sz w:val="22"/>
        </w:rPr>
        <w:t>6</w:t>
      </w:r>
      <w:r w:rsidR="00D64DAB">
        <w:rPr>
          <w:sz w:val="22"/>
        </w:rPr>
        <w:t xml:space="preserve"> год </w:t>
      </w:r>
    </w:p>
    <w:p w:rsidR="00D64DAB" w:rsidRDefault="00D64DAB" w:rsidP="00D64DAB">
      <w:pPr>
        <w:jc w:val="center"/>
        <w:rPr>
          <w:sz w:val="22"/>
        </w:rPr>
      </w:pPr>
    </w:p>
    <w:p w:rsidR="00D64DAB" w:rsidRDefault="00D64DAB" w:rsidP="00D64DAB">
      <w:pPr>
        <w:jc w:val="center"/>
        <w:rPr>
          <w:b/>
          <w:i/>
          <w:sz w:val="22"/>
        </w:rPr>
      </w:pPr>
      <w:r>
        <w:rPr>
          <w:b/>
          <w:i/>
          <w:sz w:val="22"/>
        </w:rPr>
        <w:t>ИНФОРМАЦИЯ</w:t>
      </w:r>
    </w:p>
    <w:p w:rsidR="00B428D6" w:rsidRDefault="00D64DAB" w:rsidP="00B428D6">
      <w:pPr>
        <w:jc w:val="center"/>
        <w:rPr>
          <w:b/>
          <w:i/>
          <w:sz w:val="22"/>
        </w:rPr>
      </w:pPr>
      <w:r>
        <w:rPr>
          <w:b/>
          <w:i/>
          <w:sz w:val="22"/>
        </w:rPr>
        <w:t xml:space="preserve">о реализации предложений контрольно-счетной палаты по результатам </w:t>
      </w:r>
      <w:r w:rsidR="00B428D6">
        <w:rPr>
          <w:b/>
          <w:i/>
          <w:sz w:val="22"/>
        </w:rPr>
        <w:t xml:space="preserve">экспертизы проекта закона Волгоградской области </w:t>
      </w:r>
    </w:p>
    <w:p w:rsidR="00D64DAB" w:rsidRDefault="00B428D6" w:rsidP="00D64DAB">
      <w:pPr>
        <w:jc w:val="center"/>
        <w:rPr>
          <w:b/>
          <w:i/>
          <w:sz w:val="22"/>
        </w:rPr>
      </w:pPr>
      <w:r w:rsidRPr="005E74E9">
        <w:rPr>
          <w:b/>
          <w:i/>
          <w:sz w:val="22"/>
        </w:rPr>
        <w:t xml:space="preserve">«Об областном бюджете </w:t>
      </w:r>
      <w:r w:rsidR="001245DB" w:rsidRPr="005E74E9">
        <w:rPr>
          <w:b/>
          <w:i/>
          <w:sz w:val="22"/>
        </w:rPr>
        <w:t>н</w:t>
      </w:r>
      <w:r w:rsidR="00071DD5">
        <w:rPr>
          <w:b/>
          <w:i/>
          <w:sz w:val="22"/>
        </w:rPr>
        <w:t>а 201</w:t>
      </w:r>
      <w:r w:rsidR="00D47E7F">
        <w:rPr>
          <w:b/>
          <w:i/>
          <w:sz w:val="22"/>
        </w:rPr>
        <w:t>7</w:t>
      </w:r>
      <w:r w:rsidR="00D64DAB" w:rsidRPr="005E74E9">
        <w:rPr>
          <w:b/>
          <w:i/>
          <w:sz w:val="22"/>
        </w:rPr>
        <w:t xml:space="preserve"> год</w:t>
      </w:r>
      <w:r w:rsidR="005E74E9">
        <w:rPr>
          <w:b/>
          <w:i/>
          <w:sz w:val="22"/>
        </w:rPr>
        <w:t xml:space="preserve"> и на </w:t>
      </w:r>
      <w:r w:rsidR="009F3042">
        <w:rPr>
          <w:b/>
          <w:i/>
          <w:sz w:val="22"/>
        </w:rPr>
        <w:t xml:space="preserve">плановый </w:t>
      </w:r>
      <w:r w:rsidR="005E74E9">
        <w:rPr>
          <w:b/>
          <w:i/>
          <w:sz w:val="22"/>
        </w:rPr>
        <w:t>период до 201</w:t>
      </w:r>
      <w:r w:rsidR="00D47E7F">
        <w:rPr>
          <w:b/>
          <w:i/>
          <w:sz w:val="22"/>
        </w:rPr>
        <w:t>9</w:t>
      </w:r>
      <w:r w:rsidR="005E74E9">
        <w:rPr>
          <w:b/>
          <w:i/>
          <w:sz w:val="22"/>
        </w:rPr>
        <w:t xml:space="preserve"> года»</w:t>
      </w:r>
    </w:p>
    <w:p w:rsidR="00D64DAB" w:rsidRDefault="00D64DAB" w:rsidP="00D64DAB">
      <w:pPr>
        <w:jc w:val="center"/>
        <w:rPr>
          <w:sz w:val="22"/>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360"/>
        <w:gridCol w:w="2126"/>
        <w:gridCol w:w="3274"/>
      </w:tblGrid>
      <w:tr w:rsidR="00D64DAB" w:rsidRPr="00C709A3" w:rsidTr="00F21CC2">
        <w:tc>
          <w:tcPr>
            <w:tcW w:w="828" w:type="dxa"/>
          </w:tcPr>
          <w:p w:rsidR="00D64DAB" w:rsidRPr="00C709A3" w:rsidRDefault="00D64DAB" w:rsidP="00D64DAB">
            <w:pPr>
              <w:jc w:val="center"/>
              <w:rPr>
                <w:sz w:val="22"/>
                <w:szCs w:val="22"/>
              </w:rPr>
            </w:pPr>
            <w:r w:rsidRPr="00C709A3">
              <w:rPr>
                <w:sz w:val="22"/>
                <w:szCs w:val="22"/>
              </w:rPr>
              <w:t>№ п/п</w:t>
            </w:r>
          </w:p>
        </w:tc>
        <w:tc>
          <w:tcPr>
            <w:tcW w:w="9360" w:type="dxa"/>
          </w:tcPr>
          <w:p w:rsidR="00D64DAB" w:rsidRPr="00C709A3" w:rsidRDefault="00D64DAB" w:rsidP="00D64DAB">
            <w:pPr>
              <w:jc w:val="center"/>
              <w:rPr>
                <w:sz w:val="22"/>
                <w:szCs w:val="22"/>
              </w:rPr>
            </w:pPr>
            <w:r w:rsidRPr="00C709A3">
              <w:rPr>
                <w:sz w:val="22"/>
                <w:szCs w:val="22"/>
              </w:rPr>
              <w:t xml:space="preserve">Содержание предложений, внесенных КСП </w:t>
            </w:r>
          </w:p>
        </w:tc>
        <w:tc>
          <w:tcPr>
            <w:tcW w:w="2126" w:type="dxa"/>
          </w:tcPr>
          <w:p w:rsidR="00D64DAB" w:rsidRPr="00C709A3" w:rsidRDefault="00D64DAB" w:rsidP="00D64DAB">
            <w:pPr>
              <w:jc w:val="center"/>
              <w:rPr>
                <w:sz w:val="22"/>
                <w:szCs w:val="22"/>
              </w:rPr>
            </w:pPr>
            <w:r w:rsidRPr="00C709A3">
              <w:rPr>
                <w:sz w:val="22"/>
                <w:szCs w:val="22"/>
              </w:rPr>
              <w:t xml:space="preserve">Реализация предложений КСП </w:t>
            </w:r>
          </w:p>
        </w:tc>
        <w:tc>
          <w:tcPr>
            <w:tcW w:w="3274" w:type="dxa"/>
          </w:tcPr>
          <w:p w:rsidR="00D64DAB" w:rsidRPr="00C709A3" w:rsidRDefault="00D64DAB" w:rsidP="00D64DAB">
            <w:pPr>
              <w:jc w:val="center"/>
              <w:rPr>
                <w:sz w:val="22"/>
                <w:szCs w:val="22"/>
              </w:rPr>
            </w:pPr>
            <w:r w:rsidRPr="00C709A3">
              <w:rPr>
                <w:sz w:val="22"/>
                <w:szCs w:val="22"/>
              </w:rPr>
              <w:t>Примечание</w:t>
            </w:r>
          </w:p>
        </w:tc>
      </w:tr>
      <w:tr w:rsidR="00576A47" w:rsidRPr="00D47E7F" w:rsidTr="00520880">
        <w:tc>
          <w:tcPr>
            <w:tcW w:w="15588" w:type="dxa"/>
            <w:gridSpan w:val="4"/>
          </w:tcPr>
          <w:p w:rsidR="00576A47" w:rsidRPr="0093714F" w:rsidRDefault="005A2BB1" w:rsidP="00BD7844">
            <w:pPr>
              <w:jc w:val="both"/>
              <w:rPr>
                <w:i/>
                <w:szCs w:val="24"/>
                <w:highlight w:val="yellow"/>
              </w:rPr>
            </w:pPr>
            <w:r w:rsidRPr="0093714F">
              <w:rPr>
                <w:i/>
                <w:szCs w:val="24"/>
              </w:rPr>
              <w:t>Экспертное заключение к проекту закона Волгоградской облас</w:t>
            </w:r>
            <w:r w:rsidR="0093714F" w:rsidRPr="0093714F">
              <w:rPr>
                <w:i/>
                <w:szCs w:val="24"/>
              </w:rPr>
              <w:t>ти «Об областном бюджете на 2017 год и на плановый период 2018 и 2019</w:t>
            </w:r>
            <w:r w:rsidRPr="0093714F">
              <w:rPr>
                <w:i/>
                <w:szCs w:val="24"/>
              </w:rPr>
              <w:t xml:space="preserve"> годов», представленному в Волгоградскую областную Думу</w:t>
            </w:r>
            <w:r w:rsidRPr="0093714F">
              <w:rPr>
                <w:b/>
                <w:i/>
                <w:szCs w:val="24"/>
              </w:rPr>
              <w:t xml:space="preserve"> на первое чтение</w:t>
            </w:r>
          </w:p>
        </w:tc>
      </w:tr>
      <w:tr w:rsidR="005A2BB1" w:rsidRPr="00D47E7F" w:rsidTr="001701E5">
        <w:tc>
          <w:tcPr>
            <w:tcW w:w="10188" w:type="dxa"/>
            <w:gridSpan w:val="2"/>
          </w:tcPr>
          <w:p w:rsidR="005A2BB1" w:rsidRPr="0093714F" w:rsidRDefault="005A2BB1" w:rsidP="009F6846">
            <w:pPr>
              <w:jc w:val="both"/>
              <w:rPr>
                <w:b/>
                <w:i/>
                <w:szCs w:val="24"/>
              </w:rPr>
            </w:pPr>
            <w:r w:rsidRPr="0093714F">
              <w:rPr>
                <w:b/>
                <w:i/>
                <w:szCs w:val="24"/>
              </w:rPr>
              <w:t>Рекомендовать Администрации Волгоградской области</w:t>
            </w:r>
          </w:p>
        </w:tc>
        <w:tc>
          <w:tcPr>
            <w:tcW w:w="2126" w:type="dxa"/>
          </w:tcPr>
          <w:p w:rsidR="005A2BB1" w:rsidRPr="0093714F" w:rsidRDefault="005A2BB1" w:rsidP="00030673">
            <w:pPr>
              <w:jc w:val="center"/>
              <w:rPr>
                <w:i/>
                <w:szCs w:val="24"/>
              </w:rPr>
            </w:pPr>
          </w:p>
        </w:tc>
        <w:tc>
          <w:tcPr>
            <w:tcW w:w="3274" w:type="dxa"/>
          </w:tcPr>
          <w:p w:rsidR="005A2BB1" w:rsidRPr="0093714F" w:rsidRDefault="005A2BB1" w:rsidP="00BD7844">
            <w:pPr>
              <w:jc w:val="both"/>
              <w:rPr>
                <w:i/>
                <w:szCs w:val="24"/>
                <w:highlight w:val="yellow"/>
              </w:rPr>
            </w:pPr>
          </w:p>
        </w:tc>
      </w:tr>
      <w:tr w:rsidR="007A0038" w:rsidRPr="00D47E7F" w:rsidTr="00F21CC2">
        <w:tc>
          <w:tcPr>
            <w:tcW w:w="828" w:type="dxa"/>
          </w:tcPr>
          <w:p w:rsidR="007A0038" w:rsidRPr="00D47E7F" w:rsidRDefault="007A0038" w:rsidP="00D4642C">
            <w:pPr>
              <w:pStyle w:val="ad"/>
              <w:numPr>
                <w:ilvl w:val="0"/>
                <w:numId w:val="7"/>
              </w:numPr>
              <w:spacing w:line="240" w:lineRule="auto"/>
              <w:jc w:val="center"/>
              <w:rPr>
                <w:color w:val="FF0000"/>
                <w:spacing w:val="7"/>
                <w:sz w:val="24"/>
                <w:szCs w:val="24"/>
              </w:rPr>
            </w:pPr>
          </w:p>
        </w:tc>
        <w:tc>
          <w:tcPr>
            <w:tcW w:w="9360" w:type="dxa"/>
          </w:tcPr>
          <w:p w:rsidR="007A0038" w:rsidRPr="0093714F" w:rsidRDefault="007A0038" w:rsidP="00110EC0">
            <w:pPr>
              <w:pStyle w:val="ConsPlusNormal"/>
              <w:numPr>
                <w:ilvl w:val="0"/>
                <w:numId w:val="9"/>
              </w:numPr>
              <w:tabs>
                <w:tab w:val="left" w:pos="732"/>
              </w:tabs>
              <w:ind w:left="0" w:firstLine="0"/>
              <w:jc w:val="both"/>
              <w:rPr>
                <w:rFonts w:ascii="Times New Roman" w:hAnsi="Times New Roman" w:cs="Times New Roman"/>
                <w:sz w:val="24"/>
                <w:szCs w:val="24"/>
              </w:rPr>
            </w:pPr>
            <w:r w:rsidRPr="0093714F">
              <w:rPr>
                <w:rFonts w:ascii="Times New Roman" w:hAnsi="Times New Roman" w:cs="Times New Roman"/>
                <w:sz w:val="24"/>
                <w:szCs w:val="24"/>
              </w:rPr>
              <w:t>в процессе исполнения областного бюджета в 2017 году в результате мобилизации доходов и реализации оптимизационных мероприятий по сокращению неэффективных расходов в первоочередном порядке устранить концептуальные недостатки настоящего законопроекта, состоящие в недостаточности бюджетных ассигнований на меры социальной поддержки граждан и субвенции муниципальным образовательным учреждениям на организацию образовательного процесса</w:t>
            </w:r>
            <w:r>
              <w:rPr>
                <w:rFonts w:ascii="Times New Roman" w:hAnsi="Times New Roman" w:cs="Times New Roman"/>
                <w:sz w:val="24"/>
                <w:szCs w:val="24"/>
              </w:rPr>
              <w:t>;</w:t>
            </w:r>
          </w:p>
        </w:tc>
        <w:tc>
          <w:tcPr>
            <w:tcW w:w="2126" w:type="dxa"/>
          </w:tcPr>
          <w:p w:rsidR="007A0038" w:rsidRPr="00EE731B" w:rsidRDefault="007A0038" w:rsidP="0050174C">
            <w:pPr>
              <w:jc w:val="center"/>
              <w:rPr>
                <w:color w:val="FF0000"/>
                <w:szCs w:val="24"/>
              </w:rPr>
            </w:pPr>
            <w:r>
              <w:rPr>
                <w:sz w:val="22"/>
                <w:szCs w:val="22"/>
              </w:rPr>
              <w:t>учтено</w:t>
            </w:r>
          </w:p>
        </w:tc>
        <w:tc>
          <w:tcPr>
            <w:tcW w:w="3274" w:type="dxa"/>
          </w:tcPr>
          <w:p w:rsidR="007A0038" w:rsidRPr="006A7165" w:rsidRDefault="007A0038" w:rsidP="003C5D44">
            <w:pPr>
              <w:jc w:val="both"/>
              <w:rPr>
                <w:szCs w:val="24"/>
              </w:rPr>
            </w:pPr>
            <w:r w:rsidRPr="006A7165">
              <w:rPr>
                <w:szCs w:val="24"/>
              </w:rPr>
              <w:t>Поправки в закон об областном бюджете на 2017-2019 годы</w:t>
            </w:r>
          </w:p>
        </w:tc>
      </w:tr>
      <w:tr w:rsidR="007A0038" w:rsidRPr="00D47E7F" w:rsidTr="00F21CC2">
        <w:tc>
          <w:tcPr>
            <w:tcW w:w="828" w:type="dxa"/>
          </w:tcPr>
          <w:p w:rsidR="007A0038" w:rsidRPr="00D47E7F" w:rsidRDefault="007A0038" w:rsidP="00D4642C">
            <w:pPr>
              <w:pStyle w:val="ad"/>
              <w:numPr>
                <w:ilvl w:val="0"/>
                <w:numId w:val="7"/>
              </w:numPr>
              <w:spacing w:line="240" w:lineRule="auto"/>
              <w:jc w:val="center"/>
              <w:rPr>
                <w:color w:val="FF0000"/>
                <w:spacing w:val="7"/>
                <w:sz w:val="24"/>
                <w:szCs w:val="24"/>
              </w:rPr>
            </w:pPr>
          </w:p>
        </w:tc>
        <w:tc>
          <w:tcPr>
            <w:tcW w:w="9360" w:type="dxa"/>
          </w:tcPr>
          <w:p w:rsidR="007A0038" w:rsidRPr="0093714F" w:rsidRDefault="007A0038" w:rsidP="00EE731B">
            <w:pPr>
              <w:pStyle w:val="ConsPlusNormal"/>
              <w:numPr>
                <w:ilvl w:val="0"/>
                <w:numId w:val="9"/>
              </w:numPr>
              <w:tabs>
                <w:tab w:val="left" w:pos="732"/>
              </w:tabs>
              <w:ind w:left="0" w:firstLine="0"/>
              <w:jc w:val="both"/>
              <w:rPr>
                <w:rFonts w:ascii="Times New Roman" w:hAnsi="Times New Roman" w:cs="Times New Roman"/>
                <w:sz w:val="24"/>
                <w:szCs w:val="24"/>
              </w:rPr>
            </w:pPr>
            <w:r w:rsidRPr="0093714F">
              <w:rPr>
                <w:rFonts w:ascii="Times New Roman" w:hAnsi="Times New Roman" w:cs="Times New Roman"/>
                <w:sz w:val="24"/>
                <w:szCs w:val="24"/>
              </w:rPr>
              <w:t>при внесении поправок в закон о бюджете на 2017-2019 годы по итогам его исполнения за 1 квартал 2017 года уточнить доходную часть областного бюджета (в части поступлений налога на прибыль, акцизов на нефтепродукты, возврата остатков субсидий, субвенций и иных межбюджетных трансфертов, а также денежных взысканий (штрафов) за нарушение законодательства РФ о безопасности дорожного движения) с учетом замечаний КСП, изложенных в заключении</w:t>
            </w:r>
            <w:r>
              <w:rPr>
                <w:rFonts w:ascii="Times New Roman" w:hAnsi="Times New Roman" w:cs="Times New Roman"/>
                <w:sz w:val="24"/>
                <w:szCs w:val="24"/>
              </w:rPr>
              <w:t>;</w:t>
            </w:r>
          </w:p>
        </w:tc>
        <w:tc>
          <w:tcPr>
            <w:tcW w:w="2126" w:type="dxa"/>
          </w:tcPr>
          <w:p w:rsidR="007A0038" w:rsidRPr="00EE731B" w:rsidRDefault="007A0038" w:rsidP="002A551D">
            <w:pPr>
              <w:jc w:val="center"/>
              <w:rPr>
                <w:color w:val="FF0000"/>
                <w:szCs w:val="24"/>
              </w:rPr>
            </w:pPr>
            <w:r w:rsidRPr="00EE731B">
              <w:rPr>
                <w:sz w:val="22"/>
                <w:szCs w:val="22"/>
              </w:rPr>
              <w:t>срок исполнения не наступил</w:t>
            </w:r>
          </w:p>
        </w:tc>
        <w:tc>
          <w:tcPr>
            <w:tcW w:w="3274" w:type="dxa"/>
          </w:tcPr>
          <w:p w:rsidR="007A0038" w:rsidRPr="00D47E7F" w:rsidRDefault="007A0038" w:rsidP="00990816">
            <w:pPr>
              <w:jc w:val="both"/>
              <w:rPr>
                <w:color w:val="FF0000"/>
                <w:szCs w:val="24"/>
                <w:highlight w:val="yellow"/>
              </w:rPr>
            </w:pPr>
          </w:p>
        </w:tc>
      </w:tr>
      <w:tr w:rsidR="007A0038" w:rsidRPr="00D47E7F" w:rsidTr="00F21CC2">
        <w:tc>
          <w:tcPr>
            <w:tcW w:w="828" w:type="dxa"/>
          </w:tcPr>
          <w:p w:rsidR="007A0038" w:rsidRPr="00D47E7F" w:rsidRDefault="007A0038" w:rsidP="00D4642C">
            <w:pPr>
              <w:pStyle w:val="ad"/>
              <w:numPr>
                <w:ilvl w:val="0"/>
                <w:numId w:val="7"/>
              </w:numPr>
              <w:spacing w:line="240" w:lineRule="auto"/>
              <w:jc w:val="center"/>
              <w:rPr>
                <w:color w:val="FF0000"/>
                <w:spacing w:val="7"/>
                <w:sz w:val="24"/>
                <w:szCs w:val="24"/>
              </w:rPr>
            </w:pPr>
          </w:p>
        </w:tc>
        <w:tc>
          <w:tcPr>
            <w:tcW w:w="9360" w:type="dxa"/>
          </w:tcPr>
          <w:p w:rsidR="007A0038" w:rsidRPr="0093714F" w:rsidRDefault="007A0038" w:rsidP="00110EC0">
            <w:pPr>
              <w:pStyle w:val="ConsPlusNormal"/>
              <w:numPr>
                <w:ilvl w:val="0"/>
                <w:numId w:val="9"/>
              </w:numPr>
              <w:tabs>
                <w:tab w:val="left" w:pos="732"/>
              </w:tabs>
              <w:ind w:left="0" w:firstLine="0"/>
              <w:jc w:val="both"/>
              <w:rPr>
                <w:rFonts w:ascii="Times New Roman" w:hAnsi="Times New Roman" w:cs="Times New Roman"/>
                <w:sz w:val="24"/>
                <w:szCs w:val="24"/>
              </w:rPr>
            </w:pPr>
            <w:r w:rsidRPr="0093714F">
              <w:rPr>
                <w:rFonts w:ascii="Times New Roman" w:hAnsi="Times New Roman" w:cs="Times New Roman"/>
                <w:sz w:val="24"/>
                <w:szCs w:val="24"/>
              </w:rPr>
              <w:t>в целях сокращения расходов на обслуживание государственного долга (только в 2017 году более чем на 1100 млн. руб.) продолжить работу, направленную на корректировку условий соглашений, заключенных с Минфином РФ о предоставлении бюджетных кредитов из федерального бюджета, полученных Волгоградской областью в 2015-2016 годах</w:t>
            </w:r>
            <w:r>
              <w:rPr>
                <w:rFonts w:ascii="Times New Roman" w:hAnsi="Times New Roman" w:cs="Times New Roman"/>
                <w:sz w:val="24"/>
                <w:szCs w:val="24"/>
              </w:rPr>
              <w:t>.</w:t>
            </w:r>
          </w:p>
        </w:tc>
        <w:tc>
          <w:tcPr>
            <w:tcW w:w="2126" w:type="dxa"/>
          </w:tcPr>
          <w:p w:rsidR="007A0038" w:rsidRPr="00EE731B" w:rsidRDefault="007A0038" w:rsidP="00DF23BF">
            <w:pPr>
              <w:jc w:val="center"/>
              <w:rPr>
                <w:color w:val="FF0000"/>
                <w:szCs w:val="24"/>
              </w:rPr>
            </w:pPr>
            <w:r w:rsidRPr="00EE731B">
              <w:rPr>
                <w:sz w:val="22"/>
                <w:szCs w:val="22"/>
              </w:rPr>
              <w:t>срок исполнения не наступил</w:t>
            </w:r>
          </w:p>
        </w:tc>
        <w:tc>
          <w:tcPr>
            <w:tcW w:w="3274" w:type="dxa"/>
          </w:tcPr>
          <w:p w:rsidR="007A0038" w:rsidRPr="00D47E7F" w:rsidRDefault="007A0038" w:rsidP="00990816">
            <w:pPr>
              <w:jc w:val="both"/>
              <w:rPr>
                <w:color w:val="FF0000"/>
                <w:szCs w:val="24"/>
                <w:highlight w:val="yellow"/>
              </w:rPr>
            </w:pPr>
          </w:p>
        </w:tc>
      </w:tr>
      <w:tr w:rsidR="007A0038" w:rsidRPr="00D47E7F" w:rsidTr="009A1E38">
        <w:tc>
          <w:tcPr>
            <w:tcW w:w="15588" w:type="dxa"/>
            <w:gridSpan w:val="4"/>
          </w:tcPr>
          <w:p w:rsidR="007A0038" w:rsidRPr="00EE0D4B" w:rsidRDefault="007A0038" w:rsidP="00EE0D4B">
            <w:pPr>
              <w:jc w:val="both"/>
              <w:rPr>
                <w:szCs w:val="24"/>
                <w:highlight w:val="yellow"/>
              </w:rPr>
            </w:pPr>
            <w:r w:rsidRPr="00EE0D4B">
              <w:rPr>
                <w:i/>
                <w:szCs w:val="24"/>
              </w:rPr>
              <w:t>Экспертное заключение к проекту закона Волгоградской области «Об областном бюджете на 2017 год и на плановый период 2018 и 2019 годов», представленному в Волгоградскую областную Думу</w:t>
            </w:r>
            <w:r w:rsidRPr="00EE0D4B">
              <w:rPr>
                <w:b/>
                <w:i/>
                <w:szCs w:val="24"/>
              </w:rPr>
              <w:t xml:space="preserve"> на второе чтение</w:t>
            </w:r>
          </w:p>
        </w:tc>
      </w:tr>
      <w:tr w:rsidR="007A0038" w:rsidRPr="00D47E7F" w:rsidTr="00F21CC2">
        <w:tc>
          <w:tcPr>
            <w:tcW w:w="828" w:type="dxa"/>
          </w:tcPr>
          <w:p w:rsidR="007A0038" w:rsidRPr="00EE0D4B" w:rsidRDefault="007A0038" w:rsidP="00EE0D4B">
            <w:pPr>
              <w:jc w:val="center"/>
              <w:rPr>
                <w:color w:val="FF0000"/>
                <w:spacing w:val="7"/>
                <w:szCs w:val="24"/>
              </w:rPr>
            </w:pPr>
          </w:p>
        </w:tc>
        <w:tc>
          <w:tcPr>
            <w:tcW w:w="9360" w:type="dxa"/>
          </w:tcPr>
          <w:p w:rsidR="007A0038" w:rsidRPr="00EE0D4B" w:rsidRDefault="007A0038" w:rsidP="00287D2D">
            <w:pPr>
              <w:pStyle w:val="ConsPlusNormal"/>
              <w:tabs>
                <w:tab w:val="left" w:pos="993"/>
              </w:tabs>
              <w:ind w:firstLine="0"/>
              <w:jc w:val="both"/>
              <w:rPr>
                <w:rFonts w:ascii="Times New Roman" w:hAnsi="Times New Roman" w:cs="Times New Roman"/>
                <w:sz w:val="24"/>
                <w:szCs w:val="24"/>
              </w:rPr>
            </w:pPr>
            <w:r w:rsidRPr="00EE0D4B">
              <w:rPr>
                <w:rFonts w:ascii="Times New Roman" w:hAnsi="Times New Roman" w:cs="Times New Roman"/>
                <w:b/>
                <w:i/>
                <w:sz w:val="24"/>
                <w:szCs w:val="24"/>
                <w:u w:val="single"/>
              </w:rPr>
              <w:t>Волгоградской областной Думе</w:t>
            </w:r>
            <w:r w:rsidRPr="00EE0D4B">
              <w:rPr>
                <w:rFonts w:ascii="Times New Roman" w:hAnsi="Times New Roman" w:cs="Times New Roman"/>
                <w:b/>
                <w:i/>
                <w:sz w:val="24"/>
                <w:szCs w:val="24"/>
              </w:rPr>
              <w:t xml:space="preserve"> </w:t>
            </w:r>
            <w:r w:rsidRPr="00EE0D4B">
              <w:rPr>
                <w:rFonts w:ascii="Times New Roman" w:hAnsi="Times New Roman" w:cs="Times New Roman"/>
                <w:sz w:val="24"/>
                <w:szCs w:val="24"/>
              </w:rPr>
              <w:t>предусмотреть в постановлении Волгоградской областной Думы «О принятии во втором чтении проекта закона «Об областном бюджете на 2017 год и на плановый период 2018 и 2019 годов» следующие рекомендации Администрации Волгоградской области:</w:t>
            </w:r>
          </w:p>
        </w:tc>
        <w:tc>
          <w:tcPr>
            <w:tcW w:w="2126" w:type="dxa"/>
          </w:tcPr>
          <w:p w:rsidR="007A0038" w:rsidRPr="00D47E7F" w:rsidRDefault="007A0038" w:rsidP="002A551D">
            <w:pPr>
              <w:jc w:val="center"/>
              <w:rPr>
                <w:color w:val="FF0000"/>
                <w:szCs w:val="24"/>
              </w:rPr>
            </w:pPr>
          </w:p>
        </w:tc>
        <w:tc>
          <w:tcPr>
            <w:tcW w:w="3274" w:type="dxa"/>
          </w:tcPr>
          <w:p w:rsidR="007A0038" w:rsidRPr="00D47E7F" w:rsidRDefault="007A0038" w:rsidP="00990816">
            <w:pPr>
              <w:jc w:val="both"/>
              <w:rPr>
                <w:color w:val="FF0000"/>
                <w:szCs w:val="24"/>
                <w:highlight w:val="yellow"/>
              </w:rPr>
            </w:pPr>
          </w:p>
        </w:tc>
      </w:tr>
      <w:tr w:rsidR="007A0038" w:rsidRPr="00D47E7F" w:rsidTr="00F21CC2">
        <w:tc>
          <w:tcPr>
            <w:tcW w:w="828" w:type="dxa"/>
          </w:tcPr>
          <w:p w:rsidR="007A0038" w:rsidRPr="00D47E7F" w:rsidRDefault="007A0038" w:rsidP="00D4642C">
            <w:pPr>
              <w:pStyle w:val="ad"/>
              <w:numPr>
                <w:ilvl w:val="0"/>
                <w:numId w:val="7"/>
              </w:numPr>
              <w:spacing w:line="240" w:lineRule="auto"/>
              <w:jc w:val="center"/>
              <w:rPr>
                <w:color w:val="FF0000"/>
                <w:spacing w:val="7"/>
                <w:sz w:val="24"/>
                <w:szCs w:val="24"/>
              </w:rPr>
            </w:pPr>
          </w:p>
        </w:tc>
        <w:tc>
          <w:tcPr>
            <w:tcW w:w="9360" w:type="dxa"/>
          </w:tcPr>
          <w:p w:rsidR="007A0038" w:rsidRPr="00EE0D4B" w:rsidRDefault="007A0038" w:rsidP="00287D2D">
            <w:pPr>
              <w:pStyle w:val="ConsPlusNormal"/>
              <w:tabs>
                <w:tab w:val="left" w:pos="993"/>
              </w:tabs>
              <w:ind w:firstLine="0"/>
              <w:jc w:val="both"/>
              <w:rPr>
                <w:rFonts w:ascii="Times New Roman" w:hAnsi="Times New Roman" w:cs="Times New Roman"/>
                <w:sz w:val="24"/>
                <w:szCs w:val="24"/>
              </w:rPr>
            </w:pPr>
            <w:r w:rsidRPr="00EE0D4B">
              <w:rPr>
                <w:rFonts w:ascii="Times New Roman" w:hAnsi="Times New Roman" w:cs="Times New Roman"/>
                <w:sz w:val="24"/>
                <w:szCs w:val="24"/>
              </w:rPr>
              <w:t>Исключить из перечня публичных нормативных обязательств Волгоградской области меры социальной помощи и поддержки в виде компенсационных выплат, не имеющих конкретного размера, т. е. не отвечающие определению, установленному статьей 6 БК РФ, и соответственно уменьшить размер ассигнований на их финансовое обеспечение в части 3 статьи 6 законопроекта</w:t>
            </w:r>
            <w:r>
              <w:rPr>
                <w:rFonts w:ascii="Times New Roman" w:hAnsi="Times New Roman" w:cs="Times New Roman"/>
                <w:sz w:val="24"/>
                <w:szCs w:val="24"/>
              </w:rPr>
              <w:t>.</w:t>
            </w:r>
          </w:p>
        </w:tc>
        <w:tc>
          <w:tcPr>
            <w:tcW w:w="2126" w:type="dxa"/>
          </w:tcPr>
          <w:p w:rsidR="007A0038" w:rsidRPr="00EE731B" w:rsidRDefault="0077627F" w:rsidP="003C5D44">
            <w:pPr>
              <w:jc w:val="center"/>
              <w:rPr>
                <w:color w:val="FF0000"/>
                <w:szCs w:val="24"/>
              </w:rPr>
            </w:pPr>
            <w:r>
              <w:rPr>
                <w:sz w:val="22"/>
                <w:szCs w:val="22"/>
              </w:rPr>
              <w:t>не учтено</w:t>
            </w:r>
          </w:p>
        </w:tc>
        <w:tc>
          <w:tcPr>
            <w:tcW w:w="3274" w:type="dxa"/>
          </w:tcPr>
          <w:p w:rsidR="007A0038" w:rsidRPr="00D47E7F" w:rsidRDefault="007A0038" w:rsidP="00990816">
            <w:pPr>
              <w:jc w:val="both"/>
              <w:rPr>
                <w:color w:val="FF0000"/>
                <w:szCs w:val="24"/>
                <w:highlight w:val="yellow"/>
              </w:rPr>
            </w:pPr>
          </w:p>
        </w:tc>
      </w:tr>
      <w:tr w:rsidR="007A0038" w:rsidRPr="00D47E7F" w:rsidTr="00F21CC2">
        <w:tc>
          <w:tcPr>
            <w:tcW w:w="828" w:type="dxa"/>
          </w:tcPr>
          <w:p w:rsidR="007A0038" w:rsidRPr="00D47E7F" w:rsidRDefault="007A0038" w:rsidP="00D4642C">
            <w:pPr>
              <w:pStyle w:val="ad"/>
              <w:numPr>
                <w:ilvl w:val="0"/>
                <w:numId w:val="7"/>
              </w:numPr>
              <w:jc w:val="center"/>
              <w:rPr>
                <w:color w:val="FF0000"/>
                <w:spacing w:val="7"/>
                <w:sz w:val="24"/>
                <w:szCs w:val="24"/>
              </w:rPr>
            </w:pPr>
          </w:p>
        </w:tc>
        <w:tc>
          <w:tcPr>
            <w:tcW w:w="9360" w:type="dxa"/>
          </w:tcPr>
          <w:p w:rsidR="007A0038" w:rsidRPr="00EE0D4B" w:rsidRDefault="007A0038" w:rsidP="00287D2D">
            <w:pPr>
              <w:contextualSpacing/>
              <w:jc w:val="both"/>
              <w:rPr>
                <w:szCs w:val="24"/>
              </w:rPr>
            </w:pPr>
            <w:r>
              <w:rPr>
                <w:szCs w:val="24"/>
              </w:rPr>
              <w:t xml:space="preserve">      </w:t>
            </w:r>
            <w:r w:rsidRPr="00EE0D4B">
              <w:rPr>
                <w:szCs w:val="24"/>
              </w:rPr>
              <w:t>При получении дополнительных доходов, в том числе дополнительной финансовой помощи из федерального бюджета, а также бюджетных кредитов, в первоочередном порядке предусмотреть  в бюджете 2017 года недостающие ассигнования на:</w:t>
            </w:r>
          </w:p>
        </w:tc>
        <w:tc>
          <w:tcPr>
            <w:tcW w:w="2126" w:type="dxa"/>
          </w:tcPr>
          <w:p w:rsidR="007A0038" w:rsidRPr="00D47E7F" w:rsidRDefault="007A0038" w:rsidP="00990816">
            <w:pPr>
              <w:jc w:val="center"/>
              <w:rPr>
                <w:color w:val="FF0000"/>
                <w:szCs w:val="24"/>
              </w:rPr>
            </w:pPr>
          </w:p>
        </w:tc>
        <w:tc>
          <w:tcPr>
            <w:tcW w:w="3274" w:type="dxa"/>
          </w:tcPr>
          <w:p w:rsidR="007A0038" w:rsidRPr="00D47E7F" w:rsidRDefault="007A0038" w:rsidP="00990816">
            <w:pPr>
              <w:jc w:val="both"/>
              <w:rPr>
                <w:color w:val="FF0000"/>
                <w:szCs w:val="24"/>
                <w:highlight w:val="yellow"/>
              </w:rPr>
            </w:pPr>
          </w:p>
        </w:tc>
      </w:tr>
      <w:tr w:rsidR="0077627F" w:rsidRPr="00D47E7F" w:rsidTr="00F21CC2">
        <w:tc>
          <w:tcPr>
            <w:tcW w:w="828" w:type="dxa"/>
          </w:tcPr>
          <w:p w:rsidR="0077627F" w:rsidRPr="00F94600" w:rsidRDefault="0077627F" w:rsidP="00EE0D4B">
            <w:pPr>
              <w:jc w:val="center"/>
              <w:rPr>
                <w:spacing w:val="7"/>
                <w:szCs w:val="24"/>
              </w:rPr>
            </w:pPr>
            <w:r w:rsidRPr="00F94600">
              <w:rPr>
                <w:spacing w:val="7"/>
                <w:szCs w:val="24"/>
              </w:rPr>
              <w:t>5.1.</w:t>
            </w:r>
          </w:p>
        </w:tc>
        <w:tc>
          <w:tcPr>
            <w:tcW w:w="9360" w:type="dxa"/>
          </w:tcPr>
          <w:p w:rsidR="0077627F" w:rsidRPr="00EE0D4B" w:rsidRDefault="0077627F" w:rsidP="00287D2D">
            <w:pPr>
              <w:pStyle w:val="ad"/>
              <w:autoSpaceDE w:val="0"/>
              <w:autoSpaceDN w:val="0"/>
              <w:adjustRightInd w:val="0"/>
              <w:spacing w:line="240" w:lineRule="auto"/>
              <w:ind w:left="0" w:firstLine="0"/>
              <w:contextualSpacing w:val="0"/>
              <w:jc w:val="both"/>
              <w:rPr>
                <w:sz w:val="24"/>
                <w:szCs w:val="24"/>
              </w:rPr>
            </w:pPr>
            <w:r>
              <w:rPr>
                <w:sz w:val="24"/>
                <w:szCs w:val="24"/>
              </w:rPr>
              <w:t xml:space="preserve">- </w:t>
            </w:r>
            <w:r w:rsidRPr="00EE0D4B">
              <w:rPr>
                <w:sz w:val="24"/>
                <w:szCs w:val="24"/>
              </w:rPr>
              <w:t>субвенции на финансовое обеспечение образовательного процесса в муниципальных дошкольных и общеобразовательных организациях, расчетная потребность в финансовых средствах на которые не обеспечена законопроектом;</w:t>
            </w:r>
          </w:p>
        </w:tc>
        <w:tc>
          <w:tcPr>
            <w:tcW w:w="2126" w:type="dxa"/>
          </w:tcPr>
          <w:p w:rsidR="0077627F" w:rsidRPr="006A7165" w:rsidRDefault="0077627F" w:rsidP="00990816">
            <w:pPr>
              <w:jc w:val="center"/>
              <w:rPr>
                <w:szCs w:val="24"/>
              </w:rPr>
            </w:pPr>
            <w:r w:rsidRPr="006A7165">
              <w:rPr>
                <w:szCs w:val="24"/>
              </w:rPr>
              <w:t>учтено</w:t>
            </w:r>
          </w:p>
        </w:tc>
        <w:tc>
          <w:tcPr>
            <w:tcW w:w="3274" w:type="dxa"/>
            <w:vMerge w:val="restart"/>
          </w:tcPr>
          <w:p w:rsidR="0077627F" w:rsidRPr="006A7165" w:rsidRDefault="0077627F" w:rsidP="00990816">
            <w:pPr>
              <w:jc w:val="both"/>
              <w:rPr>
                <w:szCs w:val="24"/>
              </w:rPr>
            </w:pPr>
            <w:r w:rsidRPr="006A7165">
              <w:rPr>
                <w:szCs w:val="24"/>
              </w:rPr>
              <w:t>Поправки в закон об областном бюджете на 2017-2019 годы</w:t>
            </w:r>
          </w:p>
        </w:tc>
      </w:tr>
      <w:tr w:rsidR="0077627F" w:rsidRPr="00D47E7F" w:rsidTr="00F21CC2">
        <w:tc>
          <w:tcPr>
            <w:tcW w:w="828" w:type="dxa"/>
          </w:tcPr>
          <w:p w:rsidR="0077627F" w:rsidRPr="00F94600" w:rsidRDefault="0077627F" w:rsidP="00D4642C">
            <w:pPr>
              <w:jc w:val="center"/>
              <w:rPr>
                <w:spacing w:val="7"/>
                <w:szCs w:val="24"/>
              </w:rPr>
            </w:pPr>
            <w:r w:rsidRPr="00F94600">
              <w:rPr>
                <w:spacing w:val="7"/>
                <w:szCs w:val="24"/>
              </w:rPr>
              <w:t>5.2.</w:t>
            </w:r>
          </w:p>
        </w:tc>
        <w:tc>
          <w:tcPr>
            <w:tcW w:w="9360" w:type="dxa"/>
          </w:tcPr>
          <w:p w:rsidR="0077627F" w:rsidRPr="00EE0D4B" w:rsidRDefault="0077627F" w:rsidP="00287D2D">
            <w:pPr>
              <w:pStyle w:val="ad"/>
              <w:autoSpaceDE w:val="0"/>
              <w:autoSpaceDN w:val="0"/>
              <w:adjustRightInd w:val="0"/>
              <w:spacing w:line="240" w:lineRule="auto"/>
              <w:ind w:left="0" w:firstLine="0"/>
              <w:contextualSpacing w:val="0"/>
              <w:jc w:val="both"/>
              <w:rPr>
                <w:sz w:val="24"/>
                <w:szCs w:val="24"/>
              </w:rPr>
            </w:pPr>
            <w:r>
              <w:rPr>
                <w:sz w:val="24"/>
                <w:szCs w:val="24"/>
              </w:rPr>
              <w:t xml:space="preserve">- </w:t>
            </w:r>
            <w:r w:rsidRPr="00EE0D4B">
              <w:rPr>
                <w:sz w:val="24"/>
                <w:szCs w:val="24"/>
              </w:rPr>
              <w:t>организацию питания детей из малоимущих семей и детей, находящихся на учете у фтизиатра, обучающихся в общеобразовательных организациях;</w:t>
            </w:r>
          </w:p>
        </w:tc>
        <w:tc>
          <w:tcPr>
            <w:tcW w:w="2126" w:type="dxa"/>
          </w:tcPr>
          <w:p w:rsidR="0077627F" w:rsidRPr="006A7165" w:rsidRDefault="0077627F" w:rsidP="00073732">
            <w:pPr>
              <w:jc w:val="center"/>
              <w:rPr>
                <w:szCs w:val="24"/>
              </w:rPr>
            </w:pPr>
            <w:r w:rsidRPr="006A7165">
              <w:rPr>
                <w:szCs w:val="24"/>
              </w:rPr>
              <w:t>учтено</w:t>
            </w:r>
          </w:p>
        </w:tc>
        <w:tc>
          <w:tcPr>
            <w:tcW w:w="3274" w:type="dxa"/>
            <w:vMerge/>
          </w:tcPr>
          <w:p w:rsidR="0077627F" w:rsidRPr="006A7165" w:rsidRDefault="0077627F" w:rsidP="00073732">
            <w:pPr>
              <w:jc w:val="both"/>
              <w:rPr>
                <w:szCs w:val="24"/>
              </w:rPr>
            </w:pPr>
          </w:p>
        </w:tc>
      </w:tr>
      <w:tr w:rsidR="0077627F" w:rsidRPr="00D47E7F" w:rsidTr="00F21CC2">
        <w:tc>
          <w:tcPr>
            <w:tcW w:w="828" w:type="dxa"/>
          </w:tcPr>
          <w:p w:rsidR="0077627F" w:rsidRPr="00F94600" w:rsidRDefault="0077627F" w:rsidP="00D4642C">
            <w:pPr>
              <w:jc w:val="center"/>
              <w:rPr>
                <w:spacing w:val="7"/>
                <w:szCs w:val="24"/>
              </w:rPr>
            </w:pPr>
            <w:r w:rsidRPr="00F94600">
              <w:rPr>
                <w:spacing w:val="7"/>
                <w:szCs w:val="24"/>
              </w:rPr>
              <w:t>5.3.</w:t>
            </w:r>
          </w:p>
        </w:tc>
        <w:tc>
          <w:tcPr>
            <w:tcW w:w="9360" w:type="dxa"/>
          </w:tcPr>
          <w:p w:rsidR="0077627F" w:rsidRPr="00EE0D4B" w:rsidRDefault="0077627F" w:rsidP="00287D2D">
            <w:pPr>
              <w:pStyle w:val="ad"/>
              <w:autoSpaceDE w:val="0"/>
              <w:autoSpaceDN w:val="0"/>
              <w:adjustRightInd w:val="0"/>
              <w:spacing w:line="240" w:lineRule="auto"/>
              <w:ind w:left="0" w:firstLine="0"/>
              <w:contextualSpacing w:val="0"/>
              <w:jc w:val="both"/>
              <w:rPr>
                <w:sz w:val="24"/>
                <w:szCs w:val="24"/>
              </w:rPr>
            </w:pPr>
            <w:r>
              <w:rPr>
                <w:sz w:val="24"/>
                <w:szCs w:val="24"/>
              </w:rPr>
              <w:t xml:space="preserve"> - </w:t>
            </w:r>
            <w:r w:rsidRPr="00EE0D4B">
              <w:rPr>
                <w:sz w:val="24"/>
                <w:szCs w:val="24"/>
              </w:rPr>
              <w:t>выплату стипендий, пособий и компенсаций по социальной поддержке детей-сирот, обучающихся в организациях профессионального образования, подведомственных комитету образования и науки Волгоградской области;</w:t>
            </w:r>
          </w:p>
        </w:tc>
        <w:tc>
          <w:tcPr>
            <w:tcW w:w="2126" w:type="dxa"/>
          </w:tcPr>
          <w:p w:rsidR="0077627F" w:rsidRPr="006A7165" w:rsidRDefault="0077627F" w:rsidP="005E1CBE">
            <w:pPr>
              <w:jc w:val="center"/>
              <w:rPr>
                <w:szCs w:val="24"/>
              </w:rPr>
            </w:pPr>
            <w:r w:rsidRPr="006A7165">
              <w:rPr>
                <w:szCs w:val="24"/>
              </w:rPr>
              <w:t>учтено</w:t>
            </w:r>
          </w:p>
        </w:tc>
        <w:tc>
          <w:tcPr>
            <w:tcW w:w="3274" w:type="dxa"/>
            <w:vMerge/>
          </w:tcPr>
          <w:p w:rsidR="0077627F" w:rsidRPr="006A7165" w:rsidRDefault="0077627F" w:rsidP="005E1CBE">
            <w:pPr>
              <w:jc w:val="both"/>
              <w:rPr>
                <w:szCs w:val="24"/>
              </w:rPr>
            </w:pPr>
          </w:p>
        </w:tc>
      </w:tr>
      <w:tr w:rsidR="0077627F" w:rsidRPr="00D47E7F" w:rsidTr="00F21CC2">
        <w:tc>
          <w:tcPr>
            <w:tcW w:w="828" w:type="dxa"/>
          </w:tcPr>
          <w:p w:rsidR="0077627F" w:rsidRPr="00F94600" w:rsidRDefault="0077627F" w:rsidP="00D4642C">
            <w:pPr>
              <w:jc w:val="center"/>
              <w:rPr>
                <w:spacing w:val="7"/>
                <w:szCs w:val="24"/>
              </w:rPr>
            </w:pPr>
            <w:r w:rsidRPr="00F94600">
              <w:rPr>
                <w:spacing w:val="7"/>
                <w:szCs w:val="24"/>
              </w:rPr>
              <w:t>5.4.</w:t>
            </w:r>
          </w:p>
        </w:tc>
        <w:tc>
          <w:tcPr>
            <w:tcW w:w="9360" w:type="dxa"/>
          </w:tcPr>
          <w:p w:rsidR="0077627F" w:rsidRPr="00EE0D4B" w:rsidRDefault="0077627F" w:rsidP="00287D2D">
            <w:pPr>
              <w:pStyle w:val="ad"/>
              <w:autoSpaceDE w:val="0"/>
              <w:autoSpaceDN w:val="0"/>
              <w:adjustRightInd w:val="0"/>
              <w:spacing w:line="240" w:lineRule="auto"/>
              <w:ind w:left="0" w:firstLine="0"/>
              <w:contextualSpacing w:val="0"/>
              <w:jc w:val="both"/>
              <w:rPr>
                <w:sz w:val="24"/>
                <w:szCs w:val="24"/>
              </w:rPr>
            </w:pPr>
            <w:r>
              <w:rPr>
                <w:sz w:val="24"/>
                <w:szCs w:val="24"/>
              </w:rPr>
              <w:t xml:space="preserve">- </w:t>
            </w:r>
            <w:r w:rsidRPr="00EE0D4B">
              <w:rPr>
                <w:sz w:val="24"/>
                <w:szCs w:val="24"/>
              </w:rPr>
              <w:t>субвенции на предоставление субсидий гражданам на оплату жилого помещения и коммунальных услуг;</w:t>
            </w:r>
          </w:p>
        </w:tc>
        <w:tc>
          <w:tcPr>
            <w:tcW w:w="2126" w:type="dxa"/>
          </w:tcPr>
          <w:p w:rsidR="0077627F" w:rsidRPr="006A7165" w:rsidRDefault="0077627F" w:rsidP="00BC5D98">
            <w:pPr>
              <w:jc w:val="center"/>
              <w:rPr>
                <w:szCs w:val="24"/>
              </w:rPr>
            </w:pPr>
            <w:r w:rsidRPr="006A7165">
              <w:rPr>
                <w:szCs w:val="24"/>
              </w:rPr>
              <w:t>учтено</w:t>
            </w:r>
          </w:p>
        </w:tc>
        <w:tc>
          <w:tcPr>
            <w:tcW w:w="3274" w:type="dxa"/>
            <w:vMerge/>
          </w:tcPr>
          <w:p w:rsidR="0077627F" w:rsidRPr="006A7165" w:rsidRDefault="0077627F" w:rsidP="00BD7844">
            <w:pPr>
              <w:jc w:val="both"/>
              <w:rPr>
                <w:szCs w:val="24"/>
              </w:rPr>
            </w:pPr>
          </w:p>
        </w:tc>
      </w:tr>
      <w:tr w:rsidR="0077627F" w:rsidRPr="00D47E7F" w:rsidTr="00F21CC2">
        <w:tc>
          <w:tcPr>
            <w:tcW w:w="828" w:type="dxa"/>
          </w:tcPr>
          <w:p w:rsidR="0077627F" w:rsidRPr="00F94600" w:rsidRDefault="0077627F" w:rsidP="00D4642C">
            <w:pPr>
              <w:jc w:val="center"/>
              <w:rPr>
                <w:spacing w:val="7"/>
                <w:szCs w:val="24"/>
              </w:rPr>
            </w:pPr>
            <w:r w:rsidRPr="00F94600">
              <w:rPr>
                <w:spacing w:val="7"/>
                <w:szCs w:val="24"/>
              </w:rPr>
              <w:t>5.</w:t>
            </w:r>
            <w:r>
              <w:rPr>
                <w:spacing w:val="7"/>
                <w:szCs w:val="24"/>
              </w:rPr>
              <w:t>5</w:t>
            </w:r>
          </w:p>
        </w:tc>
        <w:tc>
          <w:tcPr>
            <w:tcW w:w="9360" w:type="dxa"/>
          </w:tcPr>
          <w:p w:rsidR="0077627F" w:rsidRPr="00EE0D4B" w:rsidRDefault="0077627F" w:rsidP="00287D2D">
            <w:pPr>
              <w:pStyle w:val="ad"/>
              <w:autoSpaceDE w:val="0"/>
              <w:autoSpaceDN w:val="0"/>
              <w:adjustRightInd w:val="0"/>
              <w:spacing w:line="240" w:lineRule="auto"/>
              <w:ind w:left="0" w:firstLine="0"/>
              <w:contextualSpacing w:val="0"/>
              <w:jc w:val="both"/>
              <w:rPr>
                <w:sz w:val="24"/>
                <w:szCs w:val="24"/>
              </w:rPr>
            </w:pPr>
            <w:r>
              <w:rPr>
                <w:sz w:val="24"/>
                <w:szCs w:val="24"/>
              </w:rPr>
              <w:t xml:space="preserve">- </w:t>
            </w:r>
            <w:r w:rsidRPr="00EE0D4B">
              <w:rPr>
                <w:sz w:val="24"/>
                <w:szCs w:val="24"/>
              </w:rPr>
              <w:t>ежемесячное пособие на ребенка;</w:t>
            </w:r>
          </w:p>
        </w:tc>
        <w:tc>
          <w:tcPr>
            <w:tcW w:w="2126" w:type="dxa"/>
          </w:tcPr>
          <w:p w:rsidR="0077627F" w:rsidRPr="006A7165" w:rsidRDefault="0077627F" w:rsidP="00001A21">
            <w:pPr>
              <w:jc w:val="center"/>
              <w:rPr>
                <w:szCs w:val="24"/>
              </w:rPr>
            </w:pPr>
            <w:r w:rsidRPr="006A7165">
              <w:rPr>
                <w:szCs w:val="24"/>
              </w:rPr>
              <w:t>учтено</w:t>
            </w:r>
          </w:p>
        </w:tc>
        <w:tc>
          <w:tcPr>
            <w:tcW w:w="3274" w:type="dxa"/>
            <w:vMerge/>
          </w:tcPr>
          <w:p w:rsidR="0077627F" w:rsidRPr="006A7165" w:rsidRDefault="0077627F" w:rsidP="00001A21">
            <w:pPr>
              <w:jc w:val="both"/>
              <w:rPr>
                <w:szCs w:val="24"/>
              </w:rPr>
            </w:pPr>
          </w:p>
        </w:tc>
      </w:tr>
      <w:tr w:rsidR="0077627F" w:rsidRPr="00D47E7F" w:rsidTr="00F21CC2">
        <w:tc>
          <w:tcPr>
            <w:tcW w:w="828" w:type="dxa"/>
          </w:tcPr>
          <w:p w:rsidR="0077627F" w:rsidRPr="00F94600" w:rsidRDefault="0077627F" w:rsidP="00D4642C">
            <w:pPr>
              <w:jc w:val="center"/>
              <w:rPr>
                <w:spacing w:val="7"/>
                <w:szCs w:val="24"/>
              </w:rPr>
            </w:pPr>
            <w:r>
              <w:rPr>
                <w:spacing w:val="7"/>
                <w:szCs w:val="24"/>
              </w:rPr>
              <w:t>5.6</w:t>
            </w:r>
            <w:r w:rsidRPr="00F94600">
              <w:rPr>
                <w:spacing w:val="7"/>
                <w:szCs w:val="24"/>
              </w:rPr>
              <w:t>.</w:t>
            </w:r>
          </w:p>
        </w:tc>
        <w:tc>
          <w:tcPr>
            <w:tcW w:w="9360" w:type="dxa"/>
          </w:tcPr>
          <w:p w:rsidR="0077627F" w:rsidRPr="00EE0D4B" w:rsidRDefault="0077627F" w:rsidP="00287D2D">
            <w:pPr>
              <w:pStyle w:val="ad"/>
              <w:tabs>
                <w:tab w:val="left" w:pos="732"/>
              </w:tabs>
              <w:spacing w:line="240" w:lineRule="auto"/>
              <w:ind w:left="0" w:firstLine="0"/>
              <w:contextualSpacing w:val="0"/>
              <w:jc w:val="both"/>
              <w:rPr>
                <w:sz w:val="24"/>
                <w:szCs w:val="24"/>
              </w:rPr>
            </w:pPr>
            <w:r>
              <w:rPr>
                <w:sz w:val="24"/>
                <w:szCs w:val="24"/>
              </w:rPr>
              <w:t xml:space="preserve">- </w:t>
            </w:r>
            <w:r w:rsidRPr="00EE0D4B">
              <w:rPr>
                <w:sz w:val="24"/>
                <w:szCs w:val="24"/>
              </w:rPr>
              <w:t>ежемесячные денежные выплаты ветеранам труда (федерального значения);</w:t>
            </w:r>
          </w:p>
        </w:tc>
        <w:tc>
          <w:tcPr>
            <w:tcW w:w="2126" w:type="dxa"/>
          </w:tcPr>
          <w:p w:rsidR="0077627F" w:rsidRPr="006A7165" w:rsidRDefault="0077627F" w:rsidP="007E5960">
            <w:pPr>
              <w:jc w:val="center"/>
              <w:rPr>
                <w:szCs w:val="24"/>
              </w:rPr>
            </w:pPr>
            <w:r w:rsidRPr="006A7165">
              <w:rPr>
                <w:szCs w:val="24"/>
              </w:rPr>
              <w:t>учтено</w:t>
            </w:r>
          </w:p>
        </w:tc>
        <w:tc>
          <w:tcPr>
            <w:tcW w:w="3274" w:type="dxa"/>
            <w:vMerge/>
          </w:tcPr>
          <w:p w:rsidR="0077627F" w:rsidRPr="006A7165" w:rsidRDefault="0077627F" w:rsidP="007E5960">
            <w:pPr>
              <w:jc w:val="both"/>
              <w:rPr>
                <w:szCs w:val="24"/>
              </w:rPr>
            </w:pPr>
          </w:p>
        </w:tc>
      </w:tr>
      <w:tr w:rsidR="0077627F" w:rsidRPr="00D47E7F" w:rsidTr="00F21CC2">
        <w:tc>
          <w:tcPr>
            <w:tcW w:w="828" w:type="dxa"/>
          </w:tcPr>
          <w:p w:rsidR="0077627F" w:rsidRPr="00F94600" w:rsidRDefault="0077627F" w:rsidP="00D4642C">
            <w:pPr>
              <w:jc w:val="center"/>
              <w:rPr>
                <w:spacing w:val="7"/>
                <w:szCs w:val="24"/>
              </w:rPr>
            </w:pPr>
            <w:r>
              <w:rPr>
                <w:spacing w:val="7"/>
                <w:szCs w:val="24"/>
              </w:rPr>
              <w:t>5.7</w:t>
            </w:r>
            <w:r w:rsidRPr="00F94600">
              <w:rPr>
                <w:spacing w:val="7"/>
                <w:szCs w:val="24"/>
              </w:rPr>
              <w:t>.</w:t>
            </w:r>
          </w:p>
        </w:tc>
        <w:tc>
          <w:tcPr>
            <w:tcW w:w="9360" w:type="dxa"/>
          </w:tcPr>
          <w:p w:rsidR="0077627F" w:rsidRPr="00EE0D4B" w:rsidRDefault="0077627F" w:rsidP="00287D2D">
            <w:pPr>
              <w:pStyle w:val="ad"/>
              <w:autoSpaceDE w:val="0"/>
              <w:autoSpaceDN w:val="0"/>
              <w:adjustRightInd w:val="0"/>
              <w:spacing w:line="240" w:lineRule="auto"/>
              <w:ind w:left="0" w:firstLine="0"/>
              <w:contextualSpacing w:val="0"/>
              <w:jc w:val="both"/>
              <w:rPr>
                <w:sz w:val="24"/>
                <w:szCs w:val="24"/>
              </w:rPr>
            </w:pPr>
            <w:r>
              <w:rPr>
                <w:sz w:val="24"/>
                <w:szCs w:val="24"/>
              </w:rPr>
              <w:t xml:space="preserve">- </w:t>
            </w:r>
            <w:r w:rsidRPr="00EE0D4B">
              <w:rPr>
                <w:sz w:val="24"/>
                <w:szCs w:val="24"/>
              </w:rPr>
              <w:t>ежемесячные денежные выплаты на оплату жилищно-коммунальных услуг ветеранам труда (федерального значения);</w:t>
            </w:r>
          </w:p>
        </w:tc>
        <w:tc>
          <w:tcPr>
            <w:tcW w:w="2126" w:type="dxa"/>
          </w:tcPr>
          <w:p w:rsidR="0077627F" w:rsidRPr="006A7165" w:rsidRDefault="0077627F" w:rsidP="00050207">
            <w:pPr>
              <w:jc w:val="center"/>
              <w:rPr>
                <w:szCs w:val="24"/>
              </w:rPr>
            </w:pPr>
            <w:r w:rsidRPr="006A7165">
              <w:rPr>
                <w:szCs w:val="24"/>
              </w:rPr>
              <w:t>учтено</w:t>
            </w:r>
          </w:p>
        </w:tc>
        <w:tc>
          <w:tcPr>
            <w:tcW w:w="3274" w:type="dxa"/>
            <w:vMerge/>
          </w:tcPr>
          <w:p w:rsidR="0077627F" w:rsidRPr="006A7165" w:rsidRDefault="0077627F" w:rsidP="00050207">
            <w:pPr>
              <w:jc w:val="both"/>
              <w:rPr>
                <w:szCs w:val="24"/>
              </w:rPr>
            </w:pPr>
          </w:p>
        </w:tc>
      </w:tr>
      <w:tr w:rsidR="0077627F" w:rsidRPr="00D47E7F" w:rsidTr="00F21CC2">
        <w:tc>
          <w:tcPr>
            <w:tcW w:w="828" w:type="dxa"/>
          </w:tcPr>
          <w:p w:rsidR="0077627F" w:rsidRPr="00F94600" w:rsidRDefault="0077627F" w:rsidP="00D4642C">
            <w:pPr>
              <w:jc w:val="center"/>
              <w:rPr>
                <w:spacing w:val="7"/>
                <w:szCs w:val="24"/>
              </w:rPr>
            </w:pPr>
            <w:r w:rsidRPr="00F94600">
              <w:rPr>
                <w:spacing w:val="7"/>
                <w:szCs w:val="24"/>
              </w:rPr>
              <w:t>5.</w:t>
            </w:r>
            <w:r>
              <w:rPr>
                <w:spacing w:val="7"/>
                <w:szCs w:val="24"/>
              </w:rPr>
              <w:t>8.</w:t>
            </w:r>
          </w:p>
        </w:tc>
        <w:tc>
          <w:tcPr>
            <w:tcW w:w="9360" w:type="dxa"/>
          </w:tcPr>
          <w:p w:rsidR="0077627F" w:rsidRPr="00EE0D4B" w:rsidRDefault="0077627F" w:rsidP="00287D2D">
            <w:pPr>
              <w:pStyle w:val="ad"/>
              <w:autoSpaceDE w:val="0"/>
              <w:autoSpaceDN w:val="0"/>
              <w:adjustRightInd w:val="0"/>
              <w:spacing w:line="240" w:lineRule="auto"/>
              <w:ind w:left="0" w:firstLine="0"/>
              <w:contextualSpacing w:val="0"/>
              <w:jc w:val="both"/>
              <w:rPr>
                <w:sz w:val="24"/>
                <w:szCs w:val="24"/>
              </w:rPr>
            </w:pPr>
            <w:r>
              <w:rPr>
                <w:sz w:val="24"/>
                <w:szCs w:val="24"/>
              </w:rPr>
              <w:t xml:space="preserve">- </w:t>
            </w:r>
            <w:r w:rsidRPr="00EE0D4B">
              <w:rPr>
                <w:sz w:val="24"/>
                <w:szCs w:val="24"/>
              </w:rPr>
              <w:t>ежемесячные денежные выплаты ветеранам труда Волгоградской области;</w:t>
            </w:r>
          </w:p>
        </w:tc>
        <w:tc>
          <w:tcPr>
            <w:tcW w:w="2126" w:type="dxa"/>
          </w:tcPr>
          <w:p w:rsidR="0077627F" w:rsidRPr="006A7165" w:rsidRDefault="0077627F" w:rsidP="0085164A">
            <w:pPr>
              <w:jc w:val="center"/>
              <w:rPr>
                <w:szCs w:val="24"/>
              </w:rPr>
            </w:pPr>
            <w:r w:rsidRPr="006A7165">
              <w:rPr>
                <w:szCs w:val="24"/>
              </w:rPr>
              <w:t>учтено</w:t>
            </w:r>
          </w:p>
        </w:tc>
        <w:tc>
          <w:tcPr>
            <w:tcW w:w="3274" w:type="dxa"/>
            <w:vMerge/>
          </w:tcPr>
          <w:p w:rsidR="0077627F" w:rsidRPr="006A7165" w:rsidRDefault="0077627F" w:rsidP="0085164A">
            <w:pPr>
              <w:jc w:val="both"/>
              <w:rPr>
                <w:szCs w:val="24"/>
              </w:rPr>
            </w:pPr>
          </w:p>
        </w:tc>
      </w:tr>
      <w:tr w:rsidR="0077627F" w:rsidRPr="00D47E7F" w:rsidTr="00F21CC2">
        <w:tc>
          <w:tcPr>
            <w:tcW w:w="828" w:type="dxa"/>
          </w:tcPr>
          <w:p w:rsidR="0077627F" w:rsidRPr="00F94600" w:rsidRDefault="0077627F" w:rsidP="00D4642C">
            <w:pPr>
              <w:jc w:val="center"/>
              <w:rPr>
                <w:spacing w:val="7"/>
                <w:szCs w:val="24"/>
              </w:rPr>
            </w:pPr>
            <w:r>
              <w:rPr>
                <w:spacing w:val="7"/>
                <w:szCs w:val="24"/>
              </w:rPr>
              <w:t>5.9</w:t>
            </w:r>
            <w:r w:rsidRPr="00F94600">
              <w:rPr>
                <w:spacing w:val="7"/>
                <w:szCs w:val="24"/>
              </w:rPr>
              <w:t>.</w:t>
            </w:r>
          </w:p>
        </w:tc>
        <w:tc>
          <w:tcPr>
            <w:tcW w:w="9360" w:type="dxa"/>
          </w:tcPr>
          <w:p w:rsidR="0077627F" w:rsidRPr="00EE0D4B" w:rsidRDefault="0077627F" w:rsidP="00287D2D">
            <w:pPr>
              <w:pStyle w:val="ad"/>
              <w:tabs>
                <w:tab w:val="left" w:pos="732"/>
              </w:tabs>
              <w:spacing w:line="240" w:lineRule="auto"/>
              <w:ind w:left="0" w:firstLine="0"/>
              <w:contextualSpacing w:val="0"/>
              <w:jc w:val="both"/>
              <w:rPr>
                <w:sz w:val="24"/>
                <w:szCs w:val="24"/>
              </w:rPr>
            </w:pPr>
            <w:r>
              <w:rPr>
                <w:sz w:val="24"/>
                <w:szCs w:val="24"/>
              </w:rPr>
              <w:t xml:space="preserve">- </w:t>
            </w:r>
            <w:r w:rsidRPr="00EE0D4B">
              <w:rPr>
                <w:sz w:val="24"/>
                <w:szCs w:val="24"/>
              </w:rPr>
              <w:t>ежемесячные денежные дотации многодетным семьям на оплату коммунальных услуг и другие меры социальной поддержки</w:t>
            </w:r>
            <w:r>
              <w:rPr>
                <w:sz w:val="24"/>
                <w:szCs w:val="24"/>
              </w:rPr>
              <w:t>,</w:t>
            </w:r>
            <w:r w:rsidRPr="00EE0D4B">
              <w:rPr>
                <w:sz w:val="24"/>
                <w:szCs w:val="24"/>
              </w:rPr>
              <w:t xml:space="preserve"> и другие выплаты</w:t>
            </w:r>
            <w:r>
              <w:rPr>
                <w:sz w:val="24"/>
                <w:szCs w:val="24"/>
              </w:rPr>
              <w:t>.</w:t>
            </w:r>
          </w:p>
        </w:tc>
        <w:tc>
          <w:tcPr>
            <w:tcW w:w="2126" w:type="dxa"/>
          </w:tcPr>
          <w:p w:rsidR="0077627F" w:rsidRPr="006A7165" w:rsidRDefault="0077627F" w:rsidP="00FA465A">
            <w:pPr>
              <w:jc w:val="center"/>
              <w:rPr>
                <w:szCs w:val="24"/>
              </w:rPr>
            </w:pPr>
            <w:r w:rsidRPr="006A7165">
              <w:rPr>
                <w:szCs w:val="24"/>
              </w:rPr>
              <w:t>учтено</w:t>
            </w:r>
          </w:p>
        </w:tc>
        <w:tc>
          <w:tcPr>
            <w:tcW w:w="3274" w:type="dxa"/>
            <w:vMerge/>
          </w:tcPr>
          <w:p w:rsidR="0077627F" w:rsidRPr="006A7165" w:rsidRDefault="0077627F" w:rsidP="00FA465A">
            <w:pPr>
              <w:jc w:val="both"/>
              <w:rPr>
                <w:szCs w:val="24"/>
              </w:rPr>
            </w:pPr>
          </w:p>
        </w:tc>
      </w:tr>
      <w:tr w:rsidR="0077627F" w:rsidRPr="00D47E7F" w:rsidTr="00F21CC2">
        <w:tc>
          <w:tcPr>
            <w:tcW w:w="828" w:type="dxa"/>
          </w:tcPr>
          <w:p w:rsidR="0077627F" w:rsidRPr="00F94600" w:rsidRDefault="0077627F" w:rsidP="00D4642C">
            <w:pPr>
              <w:jc w:val="center"/>
              <w:rPr>
                <w:spacing w:val="7"/>
                <w:szCs w:val="24"/>
              </w:rPr>
            </w:pPr>
            <w:r w:rsidRPr="00F94600">
              <w:rPr>
                <w:spacing w:val="7"/>
                <w:szCs w:val="24"/>
              </w:rPr>
              <w:t>6.1.</w:t>
            </w:r>
          </w:p>
        </w:tc>
        <w:tc>
          <w:tcPr>
            <w:tcW w:w="9360" w:type="dxa"/>
          </w:tcPr>
          <w:p w:rsidR="0077627F" w:rsidRPr="00EE0D4B" w:rsidRDefault="0077627F" w:rsidP="00287D2D">
            <w:pPr>
              <w:pStyle w:val="ad"/>
              <w:shd w:val="clear" w:color="auto" w:fill="FFFFFF"/>
              <w:tabs>
                <w:tab w:val="left" w:pos="308"/>
                <w:tab w:val="left" w:pos="958"/>
              </w:tabs>
              <w:spacing w:line="240" w:lineRule="auto"/>
              <w:ind w:left="0" w:firstLine="0"/>
              <w:jc w:val="both"/>
              <w:rPr>
                <w:sz w:val="24"/>
                <w:szCs w:val="24"/>
              </w:rPr>
            </w:pPr>
            <w:r w:rsidRPr="00EE0D4B">
              <w:rPr>
                <w:sz w:val="24"/>
                <w:szCs w:val="24"/>
              </w:rPr>
              <w:t xml:space="preserve">Включить в Программу приватизации государственного имущества Волгоградской области на 2017 год объекты газораспределительной инфраструктуры всех муниципальных районов и городских округов Волгоградской области. Дополнить </w:t>
            </w:r>
            <w:r w:rsidRPr="00EE0D4B">
              <w:rPr>
                <w:sz w:val="24"/>
                <w:szCs w:val="24"/>
              </w:rPr>
              <w:lastRenderedPageBreak/>
              <w:t>программу балансовой стоимостью объектов газораспределительной инфраструктуры и вахтерной, расположенной по адресу: Волгоградская область, г. Волгоград, ул. Советская, дом 47а.</w:t>
            </w:r>
          </w:p>
        </w:tc>
        <w:tc>
          <w:tcPr>
            <w:tcW w:w="2126" w:type="dxa"/>
          </w:tcPr>
          <w:p w:rsidR="0077627F" w:rsidRPr="006A7165" w:rsidRDefault="0077627F" w:rsidP="008E0908">
            <w:pPr>
              <w:jc w:val="center"/>
              <w:rPr>
                <w:szCs w:val="24"/>
              </w:rPr>
            </w:pPr>
            <w:r w:rsidRPr="006A7165">
              <w:rPr>
                <w:szCs w:val="24"/>
              </w:rPr>
              <w:lastRenderedPageBreak/>
              <w:t>учтено</w:t>
            </w:r>
          </w:p>
        </w:tc>
        <w:tc>
          <w:tcPr>
            <w:tcW w:w="3274" w:type="dxa"/>
            <w:vMerge/>
          </w:tcPr>
          <w:p w:rsidR="0077627F" w:rsidRPr="006A7165" w:rsidRDefault="0077627F" w:rsidP="008E0908">
            <w:pPr>
              <w:jc w:val="both"/>
              <w:rPr>
                <w:szCs w:val="24"/>
              </w:rPr>
            </w:pPr>
          </w:p>
        </w:tc>
      </w:tr>
      <w:tr w:rsidR="006A7165" w:rsidRPr="00D47E7F" w:rsidTr="00F21CC2">
        <w:tc>
          <w:tcPr>
            <w:tcW w:w="828" w:type="dxa"/>
          </w:tcPr>
          <w:p w:rsidR="006A7165" w:rsidRPr="00F94600" w:rsidRDefault="006A7165" w:rsidP="00D4642C">
            <w:pPr>
              <w:jc w:val="center"/>
              <w:rPr>
                <w:spacing w:val="7"/>
                <w:szCs w:val="24"/>
              </w:rPr>
            </w:pPr>
            <w:r w:rsidRPr="00F94600">
              <w:rPr>
                <w:spacing w:val="7"/>
                <w:szCs w:val="24"/>
              </w:rPr>
              <w:lastRenderedPageBreak/>
              <w:t>6.2.</w:t>
            </w:r>
          </w:p>
        </w:tc>
        <w:tc>
          <w:tcPr>
            <w:tcW w:w="9360" w:type="dxa"/>
          </w:tcPr>
          <w:p w:rsidR="006A7165" w:rsidRPr="00EE0D4B" w:rsidRDefault="006A7165" w:rsidP="00287D2D">
            <w:pPr>
              <w:autoSpaceDE w:val="0"/>
              <w:autoSpaceDN w:val="0"/>
              <w:adjustRightInd w:val="0"/>
              <w:jc w:val="both"/>
              <w:rPr>
                <w:szCs w:val="24"/>
              </w:rPr>
            </w:pPr>
            <w:r w:rsidRPr="00EE0D4B">
              <w:rPr>
                <w:szCs w:val="24"/>
              </w:rPr>
              <w:t>В отношении объектов здравоохранения, указанных в Программе приватизации, решить вопрос о разработке законов Волгоградской области, устанавливающих условия их приватизации, или о внесении изменений в пункт 2 статьи 5 Закона №1410-ОД в части исключения из перечня объектов, условия приватизации которых устанавливаются отдельными законами Волгоградской области, объектов здравоохранения, спорта, культуры, предусмотрев это условие только для объектов культурного наследия. При этом условия приватизации объектов здравоохранения, спорта, культуры (за исключением объектов культурного наследия) будут определяться решением Губернатором Волгоградской области на основании пункта 2 статьи 3 Закона №1410-ОД</w:t>
            </w:r>
          </w:p>
        </w:tc>
        <w:tc>
          <w:tcPr>
            <w:tcW w:w="2126" w:type="dxa"/>
          </w:tcPr>
          <w:p w:rsidR="006A7165" w:rsidRPr="007A0038" w:rsidRDefault="006A7165" w:rsidP="001B33FE">
            <w:pPr>
              <w:jc w:val="center"/>
              <w:rPr>
                <w:color w:val="FF0000"/>
                <w:szCs w:val="24"/>
              </w:rPr>
            </w:pPr>
            <w:r w:rsidRPr="007A0038">
              <w:rPr>
                <w:sz w:val="22"/>
                <w:szCs w:val="22"/>
              </w:rPr>
              <w:t>срок исполнения не наступил</w:t>
            </w:r>
          </w:p>
        </w:tc>
        <w:tc>
          <w:tcPr>
            <w:tcW w:w="3274" w:type="dxa"/>
          </w:tcPr>
          <w:p w:rsidR="006A7165" w:rsidRPr="006A7165" w:rsidRDefault="006A7165" w:rsidP="00BD7844">
            <w:pPr>
              <w:jc w:val="both"/>
              <w:rPr>
                <w:szCs w:val="24"/>
              </w:rPr>
            </w:pPr>
          </w:p>
        </w:tc>
      </w:tr>
      <w:tr w:rsidR="006A7165" w:rsidRPr="00D47E7F" w:rsidTr="00F21CC2">
        <w:tc>
          <w:tcPr>
            <w:tcW w:w="828" w:type="dxa"/>
          </w:tcPr>
          <w:p w:rsidR="006A7165" w:rsidRPr="00F94600" w:rsidRDefault="006A7165" w:rsidP="00D4642C">
            <w:pPr>
              <w:jc w:val="center"/>
              <w:rPr>
                <w:spacing w:val="7"/>
                <w:szCs w:val="24"/>
              </w:rPr>
            </w:pPr>
            <w:r w:rsidRPr="00F94600">
              <w:rPr>
                <w:spacing w:val="7"/>
                <w:szCs w:val="24"/>
              </w:rPr>
              <w:t>7.</w:t>
            </w:r>
          </w:p>
        </w:tc>
        <w:tc>
          <w:tcPr>
            <w:tcW w:w="9360" w:type="dxa"/>
          </w:tcPr>
          <w:p w:rsidR="006A7165" w:rsidRPr="00EE0D4B" w:rsidRDefault="006A7165" w:rsidP="00287D2D">
            <w:pPr>
              <w:pStyle w:val="ad"/>
              <w:tabs>
                <w:tab w:val="left" w:pos="322"/>
              </w:tabs>
              <w:spacing w:line="240" w:lineRule="auto"/>
              <w:ind w:left="0" w:firstLine="0"/>
              <w:jc w:val="both"/>
              <w:rPr>
                <w:sz w:val="24"/>
                <w:szCs w:val="24"/>
              </w:rPr>
            </w:pPr>
            <w:r w:rsidRPr="00EE0D4B">
              <w:rPr>
                <w:sz w:val="24"/>
                <w:szCs w:val="24"/>
              </w:rPr>
              <w:t>Принять комплекс мер, направленных на снижение последствий уменьшения собственной доходной базы бюджетов Палласовского и Старополтавского муниципальных районов и недопущения их разбалансировки</w:t>
            </w:r>
          </w:p>
        </w:tc>
        <w:tc>
          <w:tcPr>
            <w:tcW w:w="2126" w:type="dxa"/>
          </w:tcPr>
          <w:p w:rsidR="006A7165" w:rsidRPr="00D47E7F" w:rsidRDefault="006A7165" w:rsidP="009979F2">
            <w:pPr>
              <w:jc w:val="center"/>
              <w:rPr>
                <w:color w:val="FF0000"/>
                <w:szCs w:val="24"/>
              </w:rPr>
            </w:pPr>
            <w:r w:rsidRPr="007A0038">
              <w:rPr>
                <w:sz w:val="22"/>
                <w:szCs w:val="22"/>
              </w:rPr>
              <w:t>срок исполнения не наступил</w:t>
            </w:r>
          </w:p>
        </w:tc>
        <w:tc>
          <w:tcPr>
            <w:tcW w:w="3274" w:type="dxa"/>
          </w:tcPr>
          <w:p w:rsidR="006A7165" w:rsidRPr="00D47E7F" w:rsidRDefault="006A7165" w:rsidP="00ED06DA">
            <w:pPr>
              <w:ind w:left="19"/>
              <w:jc w:val="both"/>
              <w:rPr>
                <w:color w:val="FF0000"/>
                <w:szCs w:val="24"/>
              </w:rPr>
            </w:pPr>
          </w:p>
        </w:tc>
      </w:tr>
      <w:tr w:rsidR="006A7165" w:rsidRPr="00502ECC" w:rsidTr="00F21CC2">
        <w:tc>
          <w:tcPr>
            <w:tcW w:w="828" w:type="dxa"/>
          </w:tcPr>
          <w:p w:rsidR="006A7165" w:rsidRPr="00502ECC" w:rsidRDefault="006A7165" w:rsidP="00D64DAB">
            <w:pPr>
              <w:jc w:val="center"/>
              <w:rPr>
                <w:i/>
                <w:sz w:val="22"/>
                <w:szCs w:val="22"/>
              </w:rPr>
            </w:pPr>
          </w:p>
        </w:tc>
        <w:tc>
          <w:tcPr>
            <w:tcW w:w="9360" w:type="dxa"/>
          </w:tcPr>
          <w:p w:rsidR="006A7165" w:rsidRPr="00502ECC" w:rsidRDefault="006A7165" w:rsidP="00323F72">
            <w:pPr>
              <w:ind w:firstLine="45"/>
              <w:jc w:val="both"/>
              <w:rPr>
                <w:b/>
                <w:i/>
                <w:sz w:val="22"/>
                <w:szCs w:val="22"/>
              </w:rPr>
            </w:pPr>
            <w:r w:rsidRPr="00502ECC">
              <w:rPr>
                <w:b/>
                <w:i/>
                <w:sz w:val="22"/>
                <w:szCs w:val="22"/>
              </w:rPr>
              <w:t>ИТОГО:</w:t>
            </w:r>
          </w:p>
        </w:tc>
        <w:tc>
          <w:tcPr>
            <w:tcW w:w="2126" w:type="dxa"/>
          </w:tcPr>
          <w:p w:rsidR="006A7165" w:rsidRPr="0077627F" w:rsidRDefault="006A7165" w:rsidP="00212C19">
            <w:pPr>
              <w:jc w:val="center"/>
              <w:rPr>
                <w:b/>
                <w:i/>
                <w:szCs w:val="24"/>
              </w:rPr>
            </w:pPr>
            <w:r w:rsidRPr="0077627F">
              <w:rPr>
                <w:b/>
                <w:i/>
                <w:szCs w:val="24"/>
              </w:rPr>
              <w:t>16</w:t>
            </w:r>
          </w:p>
        </w:tc>
        <w:tc>
          <w:tcPr>
            <w:tcW w:w="3274" w:type="dxa"/>
          </w:tcPr>
          <w:p w:rsidR="006A7165" w:rsidRPr="006B21C9" w:rsidRDefault="006A7165" w:rsidP="00D64DAB">
            <w:pPr>
              <w:jc w:val="both"/>
              <w:rPr>
                <w:i/>
                <w:color w:val="FF0000"/>
                <w:sz w:val="22"/>
                <w:szCs w:val="22"/>
              </w:rPr>
            </w:pPr>
          </w:p>
        </w:tc>
      </w:tr>
      <w:tr w:rsidR="006A7165" w:rsidRPr="00C709A3" w:rsidTr="00A21341">
        <w:tc>
          <w:tcPr>
            <w:tcW w:w="828" w:type="dxa"/>
          </w:tcPr>
          <w:p w:rsidR="006A7165" w:rsidRPr="00C709A3" w:rsidRDefault="006A7165" w:rsidP="00A21341">
            <w:pPr>
              <w:jc w:val="center"/>
              <w:rPr>
                <w:sz w:val="22"/>
                <w:szCs w:val="22"/>
              </w:rPr>
            </w:pPr>
          </w:p>
        </w:tc>
        <w:tc>
          <w:tcPr>
            <w:tcW w:w="9360" w:type="dxa"/>
          </w:tcPr>
          <w:p w:rsidR="006A7165" w:rsidRPr="00C709A3" w:rsidRDefault="006A7165" w:rsidP="00A21341">
            <w:pPr>
              <w:autoSpaceDE w:val="0"/>
              <w:autoSpaceDN w:val="0"/>
              <w:adjustRightInd w:val="0"/>
              <w:ind w:firstLine="45"/>
              <w:jc w:val="both"/>
              <w:rPr>
                <w:b/>
                <w:sz w:val="22"/>
                <w:szCs w:val="22"/>
              </w:rPr>
            </w:pPr>
            <w:r>
              <w:rPr>
                <w:b/>
                <w:sz w:val="22"/>
                <w:szCs w:val="22"/>
              </w:rPr>
              <w:t>срок исполнения не наступил</w:t>
            </w:r>
          </w:p>
        </w:tc>
        <w:tc>
          <w:tcPr>
            <w:tcW w:w="2126" w:type="dxa"/>
          </w:tcPr>
          <w:p w:rsidR="006A7165" w:rsidRPr="0077627F" w:rsidRDefault="0077627F" w:rsidP="00E31933">
            <w:pPr>
              <w:jc w:val="center"/>
              <w:rPr>
                <w:b/>
                <w:i/>
                <w:szCs w:val="24"/>
              </w:rPr>
            </w:pPr>
            <w:r>
              <w:rPr>
                <w:b/>
                <w:i/>
                <w:szCs w:val="24"/>
              </w:rPr>
              <w:t>4</w:t>
            </w:r>
          </w:p>
        </w:tc>
        <w:tc>
          <w:tcPr>
            <w:tcW w:w="3274" w:type="dxa"/>
          </w:tcPr>
          <w:p w:rsidR="006A7165" w:rsidRPr="006B21C9" w:rsidRDefault="006A7165" w:rsidP="00E31933">
            <w:pPr>
              <w:jc w:val="both"/>
              <w:rPr>
                <w:color w:val="FF0000"/>
                <w:sz w:val="20"/>
              </w:rPr>
            </w:pPr>
          </w:p>
        </w:tc>
      </w:tr>
      <w:tr w:rsidR="006A7165" w:rsidRPr="00C709A3" w:rsidTr="00F21CC2">
        <w:tc>
          <w:tcPr>
            <w:tcW w:w="828" w:type="dxa"/>
          </w:tcPr>
          <w:p w:rsidR="006A7165" w:rsidRPr="00C709A3" w:rsidRDefault="006A7165" w:rsidP="00DB3F5E">
            <w:pPr>
              <w:jc w:val="center"/>
              <w:rPr>
                <w:sz w:val="22"/>
                <w:szCs w:val="22"/>
              </w:rPr>
            </w:pPr>
          </w:p>
        </w:tc>
        <w:tc>
          <w:tcPr>
            <w:tcW w:w="9360" w:type="dxa"/>
          </w:tcPr>
          <w:p w:rsidR="006A7165" w:rsidRPr="00C709A3" w:rsidRDefault="006A7165" w:rsidP="00E31933">
            <w:pPr>
              <w:autoSpaceDE w:val="0"/>
              <w:autoSpaceDN w:val="0"/>
              <w:adjustRightInd w:val="0"/>
              <w:ind w:firstLine="45"/>
              <w:jc w:val="both"/>
              <w:rPr>
                <w:b/>
                <w:sz w:val="22"/>
                <w:szCs w:val="22"/>
              </w:rPr>
            </w:pPr>
            <w:r w:rsidRPr="00C709A3">
              <w:rPr>
                <w:b/>
                <w:sz w:val="22"/>
                <w:szCs w:val="22"/>
              </w:rPr>
              <w:t>учтено</w:t>
            </w:r>
          </w:p>
        </w:tc>
        <w:tc>
          <w:tcPr>
            <w:tcW w:w="2126" w:type="dxa"/>
          </w:tcPr>
          <w:p w:rsidR="006A7165" w:rsidRPr="0077627F" w:rsidRDefault="006A7165" w:rsidP="0077627F">
            <w:pPr>
              <w:jc w:val="center"/>
              <w:rPr>
                <w:b/>
                <w:i/>
                <w:szCs w:val="24"/>
              </w:rPr>
            </w:pPr>
            <w:r w:rsidRPr="0077627F">
              <w:rPr>
                <w:b/>
                <w:i/>
                <w:szCs w:val="24"/>
              </w:rPr>
              <w:t>11 (</w:t>
            </w:r>
            <w:r w:rsidR="0077627F">
              <w:rPr>
                <w:b/>
                <w:i/>
                <w:szCs w:val="24"/>
              </w:rPr>
              <w:t>91,7</w:t>
            </w:r>
            <w:r w:rsidRPr="0077627F">
              <w:rPr>
                <w:b/>
                <w:i/>
                <w:szCs w:val="24"/>
              </w:rPr>
              <w:t>%)*</w:t>
            </w:r>
          </w:p>
        </w:tc>
        <w:tc>
          <w:tcPr>
            <w:tcW w:w="3274" w:type="dxa"/>
          </w:tcPr>
          <w:p w:rsidR="006A7165" w:rsidRPr="00B36A74" w:rsidRDefault="006A7165" w:rsidP="00A21341">
            <w:pPr>
              <w:jc w:val="both"/>
              <w:rPr>
                <w:sz w:val="22"/>
                <w:szCs w:val="22"/>
              </w:rPr>
            </w:pPr>
            <w:r w:rsidRPr="00B36A74">
              <w:rPr>
                <w:sz w:val="20"/>
              </w:rPr>
              <w:t>% рассчитан без учета количества предложений, срок исполнения которых не наступил</w:t>
            </w:r>
          </w:p>
        </w:tc>
      </w:tr>
      <w:tr w:rsidR="0077627F" w:rsidRPr="00C709A3" w:rsidTr="00F21CC2">
        <w:tc>
          <w:tcPr>
            <w:tcW w:w="828" w:type="dxa"/>
          </w:tcPr>
          <w:p w:rsidR="0077627F" w:rsidRPr="00C709A3" w:rsidRDefault="0077627F" w:rsidP="00DB3F5E">
            <w:pPr>
              <w:jc w:val="center"/>
              <w:rPr>
                <w:sz w:val="22"/>
                <w:szCs w:val="22"/>
              </w:rPr>
            </w:pPr>
          </w:p>
        </w:tc>
        <w:tc>
          <w:tcPr>
            <w:tcW w:w="9360" w:type="dxa"/>
          </w:tcPr>
          <w:p w:rsidR="0077627F" w:rsidRPr="00C709A3" w:rsidRDefault="0077627F" w:rsidP="00E31933">
            <w:pPr>
              <w:autoSpaceDE w:val="0"/>
              <w:autoSpaceDN w:val="0"/>
              <w:adjustRightInd w:val="0"/>
              <w:ind w:firstLine="45"/>
              <w:jc w:val="both"/>
              <w:rPr>
                <w:b/>
                <w:sz w:val="22"/>
                <w:szCs w:val="22"/>
              </w:rPr>
            </w:pPr>
            <w:r>
              <w:rPr>
                <w:b/>
                <w:sz w:val="22"/>
                <w:szCs w:val="22"/>
              </w:rPr>
              <w:t>не учтено</w:t>
            </w:r>
          </w:p>
        </w:tc>
        <w:tc>
          <w:tcPr>
            <w:tcW w:w="2126" w:type="dxa"/>
          </w:tcPr>
          <w:p w:rsidR="0077627F" w:rsidRPr="006A7165" w:rsidRDefault="0077627F" w:rsidP="006A7165">
            <w:pPr>
              <w:jc w:val="center"/>
              <w:rPr>
                <w:b/>
                <w:i/>
                <w:sz w:val="22"/>
                <w:szCs w:val="22"/>
              </w:rPr>
            </w:pPr>
            <w:r>
              <w:rPr>
                <w:b/>
                <w:i/>
                <w:sz w:val="22"/>
                <w:szCs w:val="22"/>
              </w:rPr>
              <w:t>1 (8,3%)</w:t>
            </w:r>
          </w:p>
        </w:tc>
        <w:tc>
          <w:tcPr>
            <w:tcW w:w="3274" w:type="dxa"/>
          </w:tcPr>
          <w:p w:rsidR="0077627F" w:rsidRPr="0077627F" w:rsidRDefault="0077627F" w:rsidP="004D25A2">
            <w:pPr>
              <w:jc w:val="both"/>
              <w:rPr>
                <w:sz w:val="22"/>
                <w:szCs w:val="22"/>
              </w:rPr>
            </w:pPr>
            <w:r>
              <w:rPr>
                <w:sz w:val="22"/>
                <w:szCs w:val="22"/>
              </w:rPr>
              <w:t>-</w:t>
            </w:r>
            <w:r>
              <w:rPr>
                <w:sz w:val="22"/>
                <w:szCs w:val="22"/>
                <w:lang w:val="en-US"/>
              </w:rPr>
              <w:t>\\-</w:t>
            </w:r>
          </w:p>
        </w:tc>
      </w:tr>
    </w:tbl>
    <w:p w:rsidR="00D64DAB" w:rsidRPr="006A7165" w:rsidRDefault="00D64DAB" w:rsidP="00D64DAB">
      <w:pPr>
        <w:rPr>
          <w:sz w:val="16"/>
          <w:szCs w:val="16"/>
        </w:rPr>
      </w:pPr>
    </w:p>
    <w:p w:rsidR="00684200" w:rsidRDefault="00D64DAB" w:rsidP="00D64DAB">
      <w:pPr>
        <w:pStyle w:val="a3"/>
        <w:outlineLvl w:val="0"/>
        <w:rPr>
          <w:b/>
        </w:rPr>
      </w:pPr>
      <w:r w:rsidRPr="00633D8A">
        <w:rPr>
          <w:b/>
        </w:rPr>
        <w:t xml:space="preserve">Заместитель председателя </w:t>
      </w:r>
    </w:p>
    <w:p w:rsidR="00684200" w:rsidRDefault="00D64DAB" w:rsidP="00D64DAB">
      <w:pPr>
        <w:pStyle w:val="a3"/>
        <w:outlineLvl w:val="0"/>
        <w:rPr>
          <w:b/>
        </w:rPr>
      </w:pPr>
      <w:r w:rsidRPr="00633D8A">
        <w:rPr>
          <w:b/>
        </w:rPr>
        <w:t xml:space="preserve">контрольно-счетной </w:t>
      </w:r>
      <w:r w:rsidRPr="006160CC">
        <w:rPr>
          <w:b/>
        </w:rPr>
        <w:t xml:space="preserve">палаты </w:t>
      </w:r>
    </w:p>
    <w:p w:rsidR="00D64DAB" w:rsidRPr="006160CC" w:rsidRDefault="00D64DAB" w:rsidP="00D64DAB">
      <w:pPr>
        <w:pStyle w:val="a3"/>
        <w:outlineLvl w:val="0"/>
        <w:rPr>
          <w:b/>
        </w:rPr>
      </w:pPr>
      <w:r w:rsidRPr="006160CC">
        <w:rPr>
          <w:b/>
        </w:rPr>
        <w:t>Волгоградской области</w:t>
      </w:r>
      <w:r w:rsidRPr="006160CC">
        <w:rPr>
          <w:b/>
        </w:rPr>
        <w:tab/>
      </w:r>
      <w:r w:rsidRPr="006160CC">
        <w:rPr>
          <w:b/>
        </w:rPr>
        <w:tab/>
      </w:r>
      <w:r w:rsidRPr="006160CC">
        <w:rPr>
          <w:b/>
        </w:rPr>
        <w:tab/>
      </w:r>
      <w:r w:rsidRPr="006160CC">
        <w:rPr>
          <w:b/>
        </w:rPr>
        <w:tab/>
      </w:r>
      <w:r w:rsidRPr="006160CC">
        <w:rPr>
          <w:b/>
        </w:rPr>
        <w:tab/>
      </w:r>
      <w:r>
        <w:rPr>
          <w:b/>
        </w:rPr>
        <w:tab/>
      </w:r>
      <w:r>
        <w:rPr>
          <w:b/>
        </w:rPr>
        <w:tab/>
      </w:r>
      <w:r>
        <w:rPr>
          <w:b/>
        </w:rPr>
        <w:tab/>
      </w:r>
      <w:r>
        <w:rPr>
          <w:b/>
        </w:rPr>
        <w:tab/>
      </w:r>
      <w:r>
        <w:rPr>
          <w:b/>
        </w:rPr>
        <w:tab/>
      </w:r>
      <w:r>
        <w:rPr>
          <w:b/>
        </w:rPr>
        <w:tab/>
      </w:r>
      <w:r>
        <w:rPr>
          <w:b/>
        </w:rPr>
        <w:tab/>
      </w:r>
      <w:r>
        <w:rPr>
          <w:b/>
        </w:rPr>
        <w:tab/>
      </w:r>
      <w:r w:rsidRPr="006160CC">
        <w:rPr>
          <w:b/>
        </w:rPr>
        <w:tab/>
        <w:t>Л.М. Горгоцкая</w:t>
      </w:r>
    </w:p>
    <w:sectPr w:rsidR="00D64DAB" w:rsidRPr="006160CC" w:rsidSect="000B7ECE">
      <w:headerReference w:type="even" r:id="rId8"/>
      <w:headerReference w:type="default" r:id="rId9"/>
      <w:pgSz w:w="16838" w:h="11906" w:orient="landscape"/>
      <w:pgMar w:top="1560" w:right="641" w:bottom="1135"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009" w:rsidRDefault="00796009">
      <w:r>
        <w:separator/>
      </w:r>
    </w:p>
  </w:endnote>
  <w:endnote w:type="continuationSeparator" w:id="1">
    <w:p w:rsidR="00796009" w:rsidRDefault="00796009">
      <w:r>
        <w:continuationSeparator/>
      </w:r>
    </w:p>
  </w:endnote>
</w:endnotes>
</file>

<file path=word/fontTable.xml><?xml version="1.0" encoding="utf-8"?>
<w:fonts xmlns:r="http://schemas.openxmlformats.org/officeDocument/2006/relationships" xmlns:w="http://schemas.openxmlformats.org/wordprocessingml/2006/main">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009" w:rsidRDefault="00796009">
      <w:r>
        <w:separator/>
      </w:r>
    </w:p>
  </w:footnote>
  <w:footnote w:type="continuationSeparator" w:id="1">
    <w:p w:rsidR="00796009" w:rsidRDefault="007960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606" w:rsidRDefault="00BE513F" w:rsidP="007D22B4">
    <w:pPr>
      <w:pStyle w:val="a7"/>
      <w:framePr w:wrap="around" w:vAnchor="text" w:hAnchor="margin" w:xAlign="center" w:y="1"/>
      <w:rPr>
        <w:rStyle w:val="a8"/>
      </w:rPr>
    </w:pPr>
    <w:r>
      <w:rPr>
        <w:rStyle w:val="a8"/>
      </w:rPr>
      <w:fldChar w:fldCharType="begin"/>
    </w:r>
    <w:r w:rsidR="00607606">
      <w:rPr>
        <w:rStyle w:val="a8"/>
      </w:rPr>
      <w:instrText xml:space="preserve">PAGE  </w:instrText>
    </w:r>
    <w:r>
      <w:rPr>
        <w:rStyle w:val="a8"/>
      </w:rPr>
      <w:fldChar w:fldCharType="end"/>
    </w:r>
  </w:p>
  <w:p w:rsidR="00607606" w:rsidRDefault="0060760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606" w:rsidRDefault="00BE513F" w:rsidP="007D22B4">
    <w:pPr>
      <w:pStyle w:val="a7"/>
      <w:framePr w:wrap="around" w:vAnchor="text" w:hAnchor="margin" w:xAlign="center" w:y="1"/>
      <w:rPr>
        <w:rStyle w:val="a8"/>
      </w:rPr>
    </w:pPr>
    <w:r>
      <w:rPr>
        <w:rStyle w:val="a8"/>
      </w:rPr>
      <w:fldChar w:fldCharType="begin"/>
    </w:r>
    <w:r w:rsidR="00607606">
      <w:rPr>
        <w:rStyle w:val="a8"/>
      </w:rPr>
      <w:instrText xml:space="preserve">PAGE  </w:instrText>
    </w:r>
    <w:r>
      <w:rPr>
        <w:rStyle w:val="a8"/>
      </w:rPr>
      <w:fldChar w:fldCharType="separate"/>
    </w:r>
    <w:r w:rsidR="0077627F">
      <w:rPr>
        <w:rStyle w:val="a8"/>
        <w:noProof/>
      </w:rPr>
      <w:t>3</w:t>
    </w:r>
    <w:r>
      <w:rPr>
        <w:rStyle w:val="a8"/>
      </w:rPr>
      <w:fldChar w:fldCharType="end"/>
    </w:r>
  </w:p>
  <w:p w:rsidR="00607606" w:rsidRDefault="0060760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2244"/>
    <w:multiLevelType w:val="hybridMultilevel"/>
    <w:tmpl w:val="A48039E0"/>
    <w:lvl w:ilvl="0" w:tplc="B2A02120">
      <w:start w:val="1"/>
      <w:numFmt w:val="bullet"/>
      <w:lvlText w:val="-"/>
      <w:lvlJc w:val="left"/>
      <w:pPr>
        <w:ind w:left="720" w:hanging="360"/>
      </w:pPr>
      <w:rPr>
        <w:rFonts w:ascii="Simplified Arabic" w:hAnsi="Simplified Arabic"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9746B3"/>
    <w:multiLevelType w:val="hybridMultilevel"/>
    <w:tmpl w:val="08E8F68E"/>
    <w:lvl w:ilvl="0" w:tplc="B2A02120">
      <w:start w:val="1"/>
      <w:numFmt w:val="bullet"/>
      <w:lvlText w:val="-"/>
      <w:lvlJc w:val="left"/>
      <w:pPr>
        <w:ind w:left="720" w:hanging="360"/>
      </w:pPr>
      <w:rPr>
        <w:rFonts w:ascii="Simplified Arabic" w:hAnsi="Simplified Arabic"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9F6588"/>
    <w:multiLevelType w:val="hybridMultilevel"/>
    <w:tmpl w:val="C2527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5A3FAD"/>
    <w:multiLevelType w:val="hybridMultilevel"/>
    <w:tmpl w:val="729667D6"/>
    <w:lvl w:ilvl="0" w:tplc="E3FE244A">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D300CDC"/>
    <w:multiLevelType w:val="hybridMultilevel"/>
    <w:tmpl w:val="F58807EA"/>
    <w:lvl w:ilvl="0" w:tplc="04190001">
      <w:start w:val="1"/>
      <w:numFmt w:val="bullet"/>
      <w:lvlText w:val=""/>
      <w:lvlJc w:val="left"/>
      <w:pPr>
        <w:ind w:left="1026" w:hanging="360"/>
      </w:pPr>
      <w:rPr>
        <w:rFonts w:ascii="Symbol" w:hAnsi="Symbol" w:hint="default"/>
      </w:rPr>
    </w:lvl>
    <w:lvl w:ilvl="1" w:tplc="04190003" w:tentative="1">
      <w:start w:val="1"/>
      <w:numFmt w:val="bullet"/>
      <w:lvlText w:val="o"/>
      <w:lvlJc w:val="left"/>
      <w:pPr>
        <w:ind w:left="1746" w:hanging="360"/>
      </w:pPr>
      <w:rPr>
        <w:rFonts w:ascii="Courier New" w:hAnsi="Courier New" w:cs="Courier New" w:hint="default"/>
      </w:rPr>
    </w:lvl>
    <w:lvl w:ilvl="2" w:tplc="04190005" w:tentative="1">
      <w:start w:val="1"/>
      <w:numFmt w:val="bullet"/>
      <w:lvlText w:val=""/>
      <w:lvlJc w:val="left"/>
      <w:pPr>
        <w:ind w:left="2466" w:hanging="360"/>
      </w:pPr>
      <w:rPr>
        <w:rFonts w:ascii="Wingdings" w:hAnsi="Wingdings" w:hint="default"/>
      </w:rPr>
    </w:lvl>
    <w:lvl w:ilvl="3" w:tplc="04190001" w:tentative="1">
      <w:start w:val="1"/>
      <w:numFmt w:val="bullet"/>
      <w:lvlText w:val=""/>
      <w:lvlJc w:val="left"/>
      <w:pPr>
        <w:ind w:left="3186" w:hanging="360"/>
      </w:pPr>
      <w:rPr>
        <w:rFonts w:ascii="Symbol" w:hAnsi="Symbol" w:hint="default"/>
      </w:rPr>
    </w:lvl>
    <w:lvl w:ilvl="4" w:tplc="04190003" w:tentative="1">
      <w:start w:val="1"/>
      <w:numFmt w:val="bullet"/>
      <w:lvlText w:val="o"/>
      <w:lvlJc w:val="left"/>
      <w:pPr>
        <w:ind w:left="3906" w:hanging="360"/>
      </w:pPr>
      <w:rPr>
        <w:rFonts w:ascii="Courier New" w:hAnsi="Courier New" w:cs="Courier New" w:hint="default"/>
      </w:rPr>
    </w:lvl>
    <w:lvl w:ilvl="5" w:tplc="04190005" w:tentative="1">
      <w:start w:val="1"/>
      <w:numFmt w:val="bullet"/>
      <w:lvlText w:val=""/>
      <w:lvlJc w:val="left"/>
      <w:pPr>
        <w:ind w:left="4626" w:hanging="360"/>
      </w:pPr>
      <w:rPr>
        <w:rFonts w:ascii="Wingdings" w:hAnsi="Wingdings" w:hint="default"/>
      </w:rPr>
    </w:lvl>
    <w:lvl w:ilvl="6" w:tplc="04190001" w:tentative="1">
      <w:start w:val="1"/>
      <w:numFmt w:val="bullet"/>
      <w:lvlText w:val=""/>
      <w:lvlJc w:val="left"/>
      <w:pPr>
        <w:ind w:left="5346" w:hanging="360"/>
      </w:pPr>
      <w:rPr>
        <w:rFonts w:ascii="Symbol" w:hAnsi="Symbol" w:hint="default"/>
      </w:rPr>
    </w:lvl>
    <w:lvl w:ilvl="7" w:tplc="04190003" w:tentative="1">
      <w:start w:val="1"/>
      <w:numFmt w:val="bullet"/>
      <w:lvlText w:val="o"/>
      <w:lvlJc w:val="left"/>
      <w:pPr>
        <w:ind w:left="6066" w:hanging="360"/>
      </w:pPr>
      <w:rPr>
        <w:rFonts w:ascii="Courier New" w:hAnsi="Courier New" w:cs="Courier New" w:hint="default"/>
      </w:rPr>
    </w:lvl>
    <w:lvl w:ilvl="8" w:tplc="04190005" w:tentative="1">
      <w:start w:val="1"/>
      <w:numFmt w:val="bullet"/>
      <w:lvlText w:val=""/>
      <w:lvlJc w:val="left"/>
      <w:pPr>
        <w:ind w:left="6786" w:hanging="360"/>
      </w:pPr>
      <w:rPr>
        <w:rFonts w:ascii="Wingdings" w:hAnsi="Wingdings" w:hint="default"/>
      </w:rPr>
    </w:lvl>
  </w:abstractNum>
  <w:abstractNum w:abstractNumId="5">
    <w:nsid w:val="60E15ACA"/>
    <w:multiLevelType w:val="hybridMultilevel"/>
    <w:tmpl w:val="1C36CB98"/>
    <w:lvl w:ilvl="0" w:tplc="F692BF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1996741"/>
    <w:multiLevelType w:val="hybridMultilevel"/>
    <w:tmpl w:val="49827C9C"/>
    <w:lvl w:ilvl="0" w:tplc="588EA9B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DD3845"/>
    <w:multiLevelType w:val="hybridMultilevel"/>
    <w:tmpl w:val="44FE3FF6"/>
    <w:lvl w:ilvl="0" w:tplc="B2A02120">
      <w:start w:val="1"/>
      <w:numFmt w:val="bullet"/>
      <w:lvlText w:val="-"/>
      <w:lvlJc w:val="left"/>
      <w:pPr>
        <w:ind w:left="720" w:hanging="360"/>
      </w:pPr>
      <w:rPr>
        <w:rFonts w:ascii="Simplified Arabic" w:hAnsi="Simplified Arabic"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53E1535"/>
    <w:multiLevelType w:val="hybridMultilevel"/>
    <w:tmpl w:val="84A8A5DC"/>
    <w:lvl w:ilvl="0" w:tplc="F692BF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A381289"/>
    <w:multiLevelType w:val="hybridMultilevel"/>
    <w:tmpl w:val="80FCBF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9"/>
  </w:num>
  <w:num w:numId="2">
    <w:abstractNumId w:val="6"/>
  </w:num>
  <w:num w:numId="3">
    <w:abstractNumId w:val="4"/>
  </w:num>
  <w:num w:numId="4">
    <w:abstractNumId w:val="0"/>
  </w:num>
  <w:num w:numId="5">
    <w:abstractNumId w:val="1"/>
  </w:num>
  <w:num w:numId="6">
    <w:abstractNumId w:val="7"/>
  </w:num>
  <w:num w:numId="7">
    <w:abstractNumId w:val="3"/>
  </w:num>
  <w:num w:numId="8">
    <w:abstractNumId w:val="2"/>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mirrorMargins/>
  <w:stylePaneFormatFilter w:val="3F01"/>
  <w:defaultTabStop w:val="708"/>
  <w:characterSpacingControl w:val="doNotCompress"/>
  <w:footnotePr>
    <w:footnote w:id="0"/>
    <w:footnote w:id="1"/>
  </w:footnotePr>
  <w:endnotePr>
    <w:endnote w:id="0"/>
    <w:endnote w:id="1"/>
  </w:endnotePr>
  <w:compat/>
  <w:rsids>
    <w:rsidRoot w:val="00D64DAB"/>
    <w:rsid w:val="000013FA"/>
    <w:rsid w:val="000050EC"/>
    <w:rsid w:val="000057ED"/>
    <w:rsid w:val="000112B6"/>
    <w:rsid w:val="00012D80"/>
    <w:rsid w:val="000163AE"/>
    <w:rsid w:val="00021ABB"/>
    <w:rsid w:val="000221A3"/>
    <w:rsid w:val="00022633"/>
    <w:rsid w:val="00024475"/>
    <w:rsid w:val="00030673"/>
    <w:rsid w:val="00030F06"/>
    <w:rsid w:val="0003340F"/>
    <w:rsid w:val="00034907"/>
    <w:rsid w:val="0003504A"/>
    <w:rsid w:val="00041FB0"/>
    <w:rsid w:val="000423CA"/>
    <w:rsid w:val="00060086"/>
    <w:rsid w:val="00063C5E"/>
    <w:rsid w:val="00070DA8"/>
    <w:rsid w:val="00071A99"/>
    <w:rsid w:val="00071DD5"/>
    <w:rsid w:val="00073409"/>
    <w:rsid w:val="00077C97"/>
    <w:rsid w:val="0008016A"/>
    <w:rsid w:val="0009186C"/>
    <w:rsid w:val="0009398B"/>
    <w:rsid w:val="000956D4"/>
    <w:rsid w:val="000A152B"/>
    <w:rsid w:val="000A2EF5"/>
    <w:rsid w:val="000A3C57"/>
    <w:rsid w:val="000B72E2"/>
    <w:rsid w:val="000B7ECE"/>
    <w:rsid w:val="000C228E"/>
    <w:rsid w:val="000D003D"/>
    <w:rsid w:val="000D19CF"/>
    <w:rsid w:val="000D47AF"/>
    <w:rsid w:val="000D7E42"/>
    <w:rsid w:val="000E1A55"/>
    <w:rsid w:val="000E5EFA"/>
    <w:rsid w:val="000E70FC"/>
    <w:rsid w:val="000F03E2"/>
    <w:rsid w:val="00110EC0"/>
    <w:rsid w:val="00110F92"/>
    <w:rsid w:val="00113637"/>
    <w:rsid w:val="00116DD4"/>
    <w:rsid w:val="00117CD5"/>
    <w:rsid w:val="00120098"/>
    <w:rsid w:val="00121EC6"/>
    <w:rsid w:val="001245DB"/>
    <w:rsid w:val="001339C7"/>
    <w:rsid w:val="00133A16"/>
    <w:rsid w:val="00133CA3"/>
    <w:rsid w:val="0013508A"/>
    <w:rsid w:val="00141447"/>
    <w:rsid w:val="0014726D"/>
    <w:rsid w:val="001511AA"/>
    <w:rsid w:val="001579F0"/>
    <w:rsid w:val="0016034E"/>
    <w:rsid w:val="00161DE3"/>
    <w:rsid w:val="00161E4F"/>
    <w:rsid w:val="00164011"/>
    <w:rsid w:val="00175E80"/>
    <w:rsid w:val="00180D7E"/>
    <w:rsid w:val="00182570"/>
    <w:rsid w:val="00184E20"/>
    <w:rsid w:val="00186910"/>
    <w:rsid w:val="00187231"/>
    <w:rsid w:val="00191801"/>
    <w:rsid w:val="001A4751"/>
    <w:rsid w:val="001B0AC6"/>
    <w:rsid w:val="001B1DAC"/>
    <w:rsid w:val="001B2DA6"/>
    <w:rsid w:val="001B5B43"/>
    <w:rsid w:val="001B7877"/>
    <w:rsid w:val="001C2306"/>
    <w:rsid w:val="001E346E"/>
    <w:rsid w:val="001F0388"/>
    <w:rsid w:val="001F1399"/>
    <w:rsid w:val="001F3008"/>
    <w:rsid w:val="002042CD"/>
    <w:rsid w:val="00207FAA"/>
    <w:rsid w:val="002116FE"/>
    <w:rsid w:val="00212C19"/>
    <w:rsid w:val="00214C5C"/>
    <w:rsid w:val="0021520C"/>
    <w:rsid w:val="00237237"/>
    <w:rsid w:val="00242C85"/>
    <w:rsid w:val="00244D78"/>
    <w:rsid w:val="00245B1A"/>
    <w:rsid w:val="0024619C"/>
    <w:rsid w:val="00246BCC"/>
    <w:rsid w:val="002513D0"/>
    <w:rsid w:val="0025266F"/>
    <w:rsid w:val="00261998"/>
    <w:rsid w:val="002642F4"/>
    <w:rsid w:val="00270374"/>
    <w:rsid w:val="00274CC4"/>
    <w:rsid w:val="002750CB"/>
    <w:rsid w:val="002755B1"/>
    <w:rsid w:val="00276E8E"/>
    <w:rsid w:val="002807F7"/>
    <w:rsid w:val="00287D2D"/>
    <w:rsid w:val="002934F4"/>
    <w:rsid w:val="00293F2A"/>
    <w:rsid w:val="00294C5A"/>
    <w:rsid w:val="00297FBA"/>
    <w:rsid w:val="002A0B71"/>
    <w:rsid w:val="002A4F4D"/>
    <w:rsid w:val="002A78C8"/>
    <w:rsid w:val="002B146A"/>
    <w:rsid w:val="002B565A"/>
    <w:rsid w:val="002B7FC7"/>
    <w:rsid w:val="002C36A1"/>
    <w:rsid w:val="002C733C"/>
    <w:rsid w:val="002D2B30"/>
    <w:rsid w:val="002D6936"/>
    <w:rsid w:val="002D7589"/>
    <w:rsid w:val="002D7A3E"/>
    <w:rsid w:val="002E60A4"/>
    <w:rsid w:val="002E70CA"/>
    <w:rsid w:val="002F1D2F"/>
    <w:rsid w:val="00304F9A"/>
    <w:rsid w:val="00307E44"/>
    <w:rsid w:val="00311400"/>
    <w:rsid w:val="003117E2"/>
    <w:rsid w:val="00313B82"/>
    <w:rsid w:val="00323F72"/>
    <w:rsid w:val="00327150"/>
    <w:rsid w:val="00330711"/>
    <w:rsid w:val="00335132"/>
    <w:rsid w:val="003357C7"/>
    <w:rsid w:val="00341A84"/>
    <w:rsid w:val="0034286E"/>
    <w:rsid w:val="00350471"/>
    <w:rsid w:val="00350BCB"/>
    <w:rsid w:val="00350CBB"/>
    <w:rsid w:val="00351D4C"/>
    <w:rsid w:val="00351EF9"/>
    <w:rsid w:val="00361F5B"/>
    <w:rsid w:val="00363DD6"/>
    <w:rsid w:val="00365309"/>
    <w:rsid w:val="00372E5B"/>
    <w:rsid w:val="00372E9B"/>
    <w:rsid w:val="003759D9"/>
    <w:rsid w:val="003806A4"/>
    <w:rsid w:val="00383B36"/>
    <w:rsid w:val="00383F45"/>
    <w:rsid w:val="00384281"/>
    <w:rsid w:val="00385931"/>
    <w:rsid w:val="0038787E"/>
    <w:rsid w:val="00387AE1"/>
    <w:rsid w:val="00392431"/>
    <w:rsid w:val="003A01EA"/>
    <w:rsid w:val="003A0F7D"/>
    <w:rsid w:val="003A2297"/>
    <w:rsid w:val="003A2F4D"/>
    <w:rsid w:val="003B0EEF"/>
    <w:rsid w:val="003B6526"/>
    <w:rsid w:val="003C0F82"/>
    <w:rsid w:val="003C25E5"/>
    <w:rsid w:val="003C54F9"/>
    <w:rsid w:val="003C6453"/>
    <w:rsid w:val="003D2424"/>
    <w:rsid w:val="003D3A52"/>
    <w:rsid w:val="003D46A4"/>
    <w:rsid w:val="003D56A2"/>
    <w:rsid w:val="003E351B"/>
    <w:rsid w:val="003E6F27"/>
    <w:rsid w:val="003E7329"/>
    <w:rsid w:val="003F3E35"/>
    <w:rsid w:val="003F6B04"/>
    <w:rsid w:val="00406413"/>
    <w:rsid w:val="0041141D"/>
    <w:rsid w:val="00412262"/>
    <w:rsid w:val="0042108E"/>
    <w:rsid w:val="00423980"/>
    <w:rsid w:val="00425AB7"/>
    <w:rsid w:val="00431BA0"/>
    <w:rsid w:val="004371DC"/>
    <w:rsid w:val="0043780B"/>
    <w:rsid w:val="00437EFE"/>
    <w:rsid w:val="004408D6"/>
    <w:rsid w:val="00443328"/>
    <w:rsid w:val="00450A18"/>
    <w:rsid w:val="004568D4"/>
    <w:rsid w:val="0046051C"/>
    <w:rsid w:val="00463551"/>
    <w:rsid w:val="004706DA"/>
    <w:rsid w:val="0047444C"/>
    <w:rsid w:val="00474684"/>
    <w:rsid w:val="00480205"/>
    <w:rsid w:val="00480896"/>
    <w:rsid w:val="0048154C"/>
    <w:rsid w:val="00483222"/>
    <w:rsid w:val="00497B6D"/>
    <w:rsid w:val="004A30CF"/>
    <w:rsid w:val="004A546B"/>
    <w:rsid w:val="004A5C88"/>
    <w:rsid w:val="004B10E5"/>
    <w:rsid w:val="004B268D"/>
    <w:rsid w:val="004B371E"/>
    <w:rsid w:val="004B7D0C"/>
    <w:rsid w:val="004E3059"/>
    <w:rsid w:val="004E525A"/>
    <w:rsid w:val="004F634B"/>
    <w:rsid w:val="005016E4"/>
    <w:rsid w:val="005019A0"/>
    <w:rsid w:val="00502ECC"/>
    <w:rsid w:val="00503E52"/>
    <w:rsid w:val="00511456"/>
    <w:rsid w:val="00512A2C"/>
    <w:rsid w:val="0051787B"/>
    <w:rsid w:val="0052265A"/>
    <w:rsid w:val="00530530"/>
    <w:rsid w:val="005345C8"/>
    <w:rsid w:val="005373E8"/>
    <w:rsid w:val="00545951"/>
    <w:rsid w:val="0054611A"/>
    <w:rsid w:val="0054695F"/>
    <w:rsid w:val="00555D0F"/>
    <w:rsid w:val="0056394B"/>
    <w:rsid w:val="005661E8"/>
    <w:rsid w:val="0056667A"/>
    <w:rsid w:val="00576A47"/>
    <w:rsid w:val="00577773"/>
    <w:rsid w:val="005870F4"/>
    <w:rsid w:val="005A2BB1"/>
    <w:rsid w:val="005A6F02"/>
    <w:rsid w:val="005A7068"/>
    <w:rsid w:val="005B3D00"/>
    <w:rsid w:val="005C247E"/>
    <w:rsid w:val="005C34D7"/>
    <w:rsid w:val="005C47C8"/>
    <w:rsid w:val="005C6DAB"/>
    <w:rsid w:val="005D238D"/>
    <w:rsid w:val="005D3C40"/>
    <w:rsid w:val="005D52EC"/>
    <w:rsid w:val="005D5734"/>
    <w:rsid w:val="005E5B41"/>
    <w:rsid w:val="005E74E9"/>
    <w:rsid w:val="005E77B2"/>
    <w:rsid w:val="005E78E8"/>
    <w:rsid w:val="005F30AA"/>
    <w:rsid w:val="005F72F7"/>
    <w:rsid w:val="00601920"/>
    <w:rsid w:val="00607606"/>
    <w:rsid w:val="00611994"/>
    <w:rsid w:val="00611EE0"/>
    <w:rsid w:val="00613A52"/>
    <w:rsid w:val="00617457"/>
    <w:rsid w:val="00620081"/>
    <w:rsid w:val="00622E7B"/>
    <w:rsid w:val="00624512"/>
    <w:rsid w:val="006258E5"/>
    <w:rsid w:val="006270A6"/>
    <w:rsid w:val="00635EE6"/>
    <w:rsid w:val="006409C6"/>
    <w:rsid w:val="006430AD"/>
    <w:rsid w:val="00643B1D"/>
    <w:rsid w:val="00645665"/>
    <w:rsid w:val="006467A6"/>
    <w:rsid w:val="006470EB"/>
    <w:rsid w:val="006518DB"/>
    <w:rsid w:val="00652CE5"/>
    <w:rsid w:val="006531D0"/>
    <w:rsid w:val="0065446F"/>
    <w:rsid w:val="00656511"/>
    <w:rsid w:val="006573AD"/>
    <w:rsid w:val="00661767"/>
    <w:rsid w:val="00661CC1"/>
    <w:rsid w:val="00661DC0"/>
    <w:rsid w:val="00665F58"/>
    <w:rsid w:val="00666DC5"/>
    <w:rsid w:val="0067448A"/>
    <w:rsid w:val="00681CAA"/>
    <w:rsid w:val="00684200"/>
    <w:rsid w:val="00684999"/>
    <w:rsid w:val="006851C6"/>
    <w:rsid w:val="006A4AAA"/>
    <w:rsid w:val="006A7165"/>
    <w:rsid w:val="006A7605"/>
    <w:rsid w:val="006A79F6"/>
    <w:rsid w:val="006B21C9"/>
    <w:rsid w:val="006C2841"/>
    <w:rsid w:val="006C5997"/>
    <w:rsid w:val="006C768B"/>
    <w:rsid w:val="006D5F9F"/>
    <w:rsid w:val="006E05B1"/>
    <w:rsid w:val="006E55EC"/>
    <w:rsid w:val="006E624E"/>
    <w:rsid w:val="006E6A7F"/>
    <w:rsid w:val="006F0916"/>
    <w:rsid w:val="006F143B"/>
    <w:rsid w:val="006F222A"/>
    <w:rsid w:val="006F5316"/>
    <w:rsid w:val="006F68DF"/>
    <w:rsid w:val="00701816"/>
    <w:rsid w:val="00725019"/>
    <w:rsid w:val="00725E82"/>
    <w:rsid w:val="007264CB"/>
    <w:rsid w:val="00736E32"/>
    <w:rsid w:val="00737575"/>
    <w:rsid w:val="00741061"/>
    <w:rsid w:val="00741476"/>
    <w:rsid w:val="00742AB4"/>
    <w:rsid w:val="0074687A"/>
    <w:rsid w:val="0074736E"/>
    <w:rsid w:val="00764B7D"/>
    <w:rsid w:val="00765827"/>
    <w:rsid w:val="0077026B"/>
    <w:rsid w:val="00774DAE"/>
    <w:rsid w:val="0077627F"/>
    <w:rsid w:val="0078111D"/>
    <w:rsid w:val="00783F1A"/>
    <w:rsid w:val="00790363"/>
    <w:rsid w:val="00796009"/>
    <w:rsid w:val="0079761C"/>
    <w:rsid w:val="007A0038"/>
    <w:rsid w:val="007A0859"/>
    <w:rsid w:val="007A6DF5"/>
    <w:rsid w:val="007A7319"/>
    <w:rsid w:val="007B03C3"/>
    <w:rsid w:val="007B2D7D"/>
    <w:rsid w:val="007B3B48"/>
    <w:rsid w:val="007B5A87"/>
    <w:rsid w:val="007C13F0"/>
    <w:rsid w:val="007C4119"/>
    <w:rsid w:val="007C537E"/>
    <w:rsid w:val="007D07ED"/>
    <w:rsid w:val="007D1116"/>
    <w:rsid w:val="007D17A1"/>
    <w:rsid w:val="007D22B4"/>
    <w:rsid w:val="007D79EE"/>
    <w:rsid w:val="007E6145"/>
    <w:rsid w:val="007F1139"/>
    <w:rsid w:val="007F6E27"/>
    <w:rsid w:val="007F7F01"/>
    <w:rsid w:val="008017B8"/>
    <w:rsid w:val="00802283"/>
    <w:rsid w:val="00807633"/>
    <w:rsid w:val="00813E34"/>
    <w:rsid w:val="008157A5"/>
    <w:rsid w:val="00827BC4"/>
    <w:rsid w:val="0083012B"/>
    <w:rsid w:val="00836349"/>
    <w:rsid w:val="00842316"/>
    <w:rsid w:val="008423EC"/>
    <w:rsid w:val="008433A6"/>
    <w:rsid w:val="008456D2"/>
    <w:rsid w:val="008457F4"/>
    <w:rsid w:val="00846359"/>
    <w:rsid w:val="0085615C"/>
    <w:rsid w:val="00860A97"/>
    <w:rsid w:val="0086283B"/>
    <w:rsid w:val="00872663"/>
    <w:rsid w:val="00874197"/>
    <w:rsid w:val="00875269"/>
    <w:rsid w:val="00880ED0"/>
    <w:rsid w:val="00883468"/>
    <w:rsid w:val="008844E1"/>
    <w:rsid w:val="00886A5D"/>
    <w:rsid w:val="008A3402"/>
    <w:rsid w:val="008A4ECC"/>
    <w:rsid w:val="008B16D1"/>
    <w:rsid w:val="008B2576"/>
    <w:rsid w:val="008B2AEB"/>
    <w:rsid w:val="008B6538"/>
    <w:rsid w:val="008D3DE8"/>
    <w:rsid w:val="008D4A5D"/>
    <w:rsid w:val="008D7B83"/>
    <w:rsid w:val="008E18BA"/>
    <w:rsid w:val="008E1CC7"/>
    <w:rsid w:val="008E1ECC"/>
    <w:rsid w:val="008E214D"/>
    <w:rsid w:val="008E3CCC"/>
    <w:rsid w:val="008E76CF"/>
    <w:rsid w:val="008F202E"/>
    <w:rsid w:val="008F6E31"/>
    <w:rsid w:val="00902871"/>
    <w:rsid w:val="009040A1"/>
    <w:rsid w:val="009059BC"/>
    <w:rsid w:val="00911515"/>
    <w:rsid w:val="009126C5"/>
    <w:rsid w:val="00922390"/>
    <w:rsid w:val="00924A0F"/>
    <w:rsid w:val="00924C9E"/>
    <w:rsid w:val="009254F6"/>
    <w:rsid w:val="00926051"/>
    <w:rsid w:val="0093714F"/>
    <w:rsid w:val="0093715B"/>
    <w:rsid w:val="00940053"/>
    <w:rsid w:val="00945720"/>
    <w:rsid w:val="00945D4F"/>
    <w:rsid w:val="00946EF1"/>
    <w:rsid w:val="00947D20"/>
    <w:rsid w:val="009511A6"/>
    <w:rsid w:val="00953443"/>
    <w:rsid w:val="00960933"/>
    <w:rsid w:val="00962E3F"/>
    <w:rsid w:val="00963892"/>
    <w:rsid w:val="00967663"/>
    <w:rsid w:val="009721C1"/>
    <w:rsid w:val="0097469E"/>
    <w:rsid w:val="00974797"/>
    <w:rsid w:val="00990816"/>
    <w:rsid w:val="009915AA"/>
    <w:rsid w:val="009A5111"/>
    <w:rsid w:val="009B0464"/>
    <w:rsid w:val="009B6A6D"/>
    <w:rsid w:val="009B78E1"/>
    <w:rsid w:val="009C0A7E"/>
    <w:rsid w:val="009D228F"/>
    <w:rsid w:val="009D345E"/>
    <w:rsid w:val="009D4474"/>
    <w:rsid w:val="009D5BF6"/>
    <w:rsid w:val="009D645E"/>
    <w:rsid w:val="009D657D"/>
    <w:rsid w:val="009D737C"/>
    <w:rsid w:val="009D762E"/>
    <w:rsid w:val="009E1D41"/>
    <w:rsid w:val="009E39A9"/>
    <w:rsid w:val="009E4818"/>
    <w:rsid w:val="009F1909"/>
    <w:rsid w:val="009F241D"/>
    <w:rsid w:val="009F3042"/>
    <w:rsid w:val="009F6846"/>
    <w:rsid w:val="009F7133"/>
    <w:rsid w:val="00A06EEC"/>
    <w:rsid w:val="00A12399"/>
    <w:rsid w:val="00A1416D"/>
    <w:rsid w:val="00A14EC1"/>
    <w:rsid w:val="00A21341"/>
    <w:rsid w:val="00A23798"/>
    <w:rsid w:val="00A3472F"/>
    <w:rsid w:val="00A37A13"/>
    <w:rsid w:val="00A37B75"/>
    <w:rsid w:val="00A40D7C"/>
    <w:rsid w:val="00A458B8"/>
    <w:rsid w:val="00A52015"/>
    <w:rsid w:val="00A576AC"/>
    <w:rsid w:val="00A64AF3"/>
    <w:rsid w:val="00A72DF6"/>
    <w:rsid w:val="00A73DD0"/>
    <w:rsid w:val="00A773AF"/>
    <w:rsid w:val="00A80ED8"/>
    <w:rsid w:val="00A8542D"/>
    <w:rsid w:val="00A93C12"/>
    <w:rsid w:val="00AA1D49"/>
    <w:rsid w:val="00AB1CC5"/>
    <w:rsid w:val="00AC347D"/>
    <w:rsid w:val="00AD0E8C"/>
    <w:rsid w:val="00AD37C3"/>
    <w:rsid w:val="00AD566F"/>
    <w:rsid w:val="00AD6AEB"/>
    <w:rsid w:val="00AE110B"/>
    <w:rsid w:val="00AE18D6"/>
    <w:rsid w:val="00AE47C3"/>
    <w:rsid w:val="00AE483F"/>
    <w:rsid w:val="00AE7950"/>
    <w:rsid w:val="00AF2437"/>
    <w:rsid w:val="00AF264A"/>
    <w:rsid w:val="00AF377B"/>
    <w:rsid w:val="00AF4FAD"/>
    <w:rsid w:val="00AF7EA0"/>
    <w:rsid w:val="00B0180C"/>
    <w:rsid w:val="00B033A1"/>
    <w:rsid w:val="00B06454"/>
    <w:rsid w:val="00B1028B"/>
    <w:rsid w:val="00B11874"/>
    <w:rsid w:val="00B131CB"/>
    <w:rsid w:val="00B13999"/>
    <w:rsid w:val="00B15ACA"/>
    <w:rsid w:val="00B217DD"/>
    <w:rsid w:val="00B248FC"/>
    <w:rsid w:val="00B31883"/>
    <w:rsid w:val="00B340E9"/>
    <w:rsid w:val="00B36A74"/>
    <w:rsid w:val="00B42764"/>
    <w:rsid w:val="00B428D6"/>
    <w:rsid w:val="00B4450E"/>
    <w:rsid w:val="00B570CC"/>
    <w:rsid w:val="00B70005"/>
    <w:rsid w:val="00B73C33"/>
    <w:rsid w:val="00B76657"/>
    <w:rsid w:val="00B86BF6"/>
    <w:rsid w:val="00B87C47"/>
    <w:rsid w:val="00B94FA9"/>
    <w:rsid w:val="00B954A7"/>
    <w:rsid w:val="00BA0521"/>
    <w:rsid w:val="00BA2B83"/>
    <w:rsid w:val="00BA51B7"/>
    <w:rsid w:val="00BA7D41"/>
    <w:rsid w:val="00BB2745"/>
    <w:rsid w:val="00BB6E42"/>
    <w:rsid w:val="00BC4DF8"/>
    <w:rsid w:val="00BD6EC2"/>
    <w:rsid w:val="00BD7844"/>
    <w:rsid w:val="00BE513F"/>
    <w:rsid w:val="00BE732A"/>
    <w:rsid w:val="00BF3615"/>
    <w:rsid w:val="00BF6493"/>
    <w:rsid w:val="00C012F8"/>
    <w:rsid w:val="00C151FD"/>
    <w:rsid w:val="00C27A3E"/>
    <w:rsid w:val="00C33C57"/>
    <w:rsid w:val="00C35457"/>
    <w:rsid w:val="00C362A2"/>
    <w:rsid w:val="00C379A8"/>
    <w:rsid w:val="00C44B4C"/>
    <w:rsid w:val="00C47E0D"/>
    <w:rsid w:val="00C54EE5"/>
    <w:rsid w:val="00C56F6A"/>
    <w:rsid w:val="00C66889"/>
    <w:rsid w:val="00C6799A"/>
    <w:rsid w:val="00C709A3"/>
    <w:rsid w:val="00C724F4"/>
    <w:rsid w:val="00C73576"/>
    <w:rsid w:val="00C77A4C"/>
    <w:rsid w:val="00C84DFA"/>
    <w:rsid w:val="00C9336F"/>
    <w:rsid w:val="00C97F7F"/>
    <w:rsid w:val="00CB04FB"/>
    <w:rsid w:val="00CB250E"/>
    <w:rsid w:val="00CC1A55"/>
    <w:rsid w:val="00CC5E13"/>
    <w:rsid w:val="00CD0D13"/>
    <w:rsid w:val="00CD36F8"/>
    <w:rsid w:val="00CD5AD7"/>
    <w:rsid w:val="00CF0437"/>
    <w:rsid w:val="00CF0850"/>
    <w:rsid w:val="00CF5608"/>
    <w:rsid w:val="00CF6395"/>
    <w:rsid w:val="00CF6D77"/>
    <w:rsid w:val="00CF784A"/>
    <w:rsid w:val="00D016B6"/>
    <w:rsid w:val="00D10E21"/>
    <w:rsid w:val="00D12EEF"/>
    <w:rsid w:val="00D17CE5"/>
    <w:rsid w:val="00D26225"/>
    <w:rsid w:val="00D31987"/>
    <w:rsid w:val="00D3750B"/>
    <w:rsid w:val="00D441FC"/>
    <w:rsid w:val="00D448A2"/>
    <w:rsid w:val="00D4642C"/>
    <w:rsid w:val="00D47E7F"/>
    <w:rsid w:val="00D5513F"/>
    <w:rsid w:val="00D57947"/>
    <w:rsid w:val="00D61D18"/>
    <w:rsid w:val="00D64DAB"/>
    <w:rsid w:val="00D67646"/>
    <w:rsid w:val="00D7256F"/>
    <w:rsid w:val="00D80548"/>
    <w:rsid w:val="00D83AD8"/>
    <w:rsid w:val="00D86F48"/>
    <w:rsid w:val="00D90F54"/>
    <w:rsid w:val="00D92834"/>
    <w:rsid w:val="00D93C96"/>
    <w:rsid w:val="00D93E7B"/>
    <w:rsid w:val="00D968C5"/>
    <w:rsid w:val="00DA24AA"/>
    <w:rsid w:val="00DA46BD"/>
    <w:rsid w:val="00DA4864"/>
    <w:rsid w:val="00DA5A60"/>
    <w:rsid w:val="00DB2271"/>
    <w:rsid w:val="00DB3F5E"/>
    <w:rsid w:val="00DC0866"/>
    <w:rsid w:val="00DC21B6"/>
    <w:rsid w:val="00DC5E43"/>
    <w:rsid w:val="00DC5E7A"/>
    <w:rsid w:val="00DC6348"/>
    <w:rsid w:val="00DD1A71"/>
    <w:rsid w:val="00DE56C1"/>
    <w:rsid w:val="00DE6BAB"/>
    <w:rsid w:val="00DE6CBB"/>
    <w:rsid w:val="00DE6E66"/>
    <w:rsid w:val="00DF0EB9"/>
    <w:rsid w:val="00E03E7F"/>
    <w:rsid w:val="00E212ED"/>
    <w:rsid w:val="00E23F8B"/>
    <w:rsid w:val="00E247C7"/>
    <w:rsid w:val="00E27783"/>
    <w:rsid w:val="00E31933"/>
    <w:rsid w:val="00E31CFB"/>
    <w:rsid w:val="00E37EE5"/>
    <w:rsid w:val="00E455EB"/>
    <w:rsid w:val="00E5278F"/>
    <w:rsid w:val="00E6110D"/>
    <w:rsid w:val="00E62E5F"/>
    <w:rsid w:val="00E64E7B"/>
    <w:rsid w:val="00E749B0"/>
    <w:rsid w:val="00E8070A"/>
    <w:rsid w:val="00E85EB2"/>
    <w:rsid w:val="00E87084"/>
    <w:rsid w:val="00E94967"/>
    <w:rsid w:val="00E95312"/>
    <w:rsid w:val="00EA33BF"/>
    <w:rsid w:val="00EA3D6D"/>
    <w:rsid w:val="00EA52D0"/>
    <w:rsid w:val="00EA673A"/>
    <w:rsid w:val="00EB0250"/>
    <w:rsid w:val="00EC7509"/>
    <w:rsid w:val="00EC7CEF"/>
    <w:rsid w:val="00ED06DA"/>
    <w:rsid w:val="00ED1B37"/>
    <w:rsid w:val="00ED26A5"/>
    <w:rsid w:val="00ED28EF"/>
    <w:rsid w:val="00ED43CB"/>
    <w:rsid w:val="00EE0D4B"/>
    <w:rsid w:val="00EE56E2"/>
    <w:rsid w:val="00EE6DC4"/>
    <w:rsid w:val="00EE731B"/>
    <w:rsid w:val="00EF103A"/>
    <w:rsid w:val="00EF1E0E"/>
    <w:rsid w:val="00F0238E"/>
    <w:rsid w:val="00F1085E"/>
    <w:rsid w:val="00F17815"/>
    <w:rsid w:val="00F21CC2"/>
    <w:rsid w:val="00F23163"/>
    <w:rsid w:val="00F24822"/>
    <w:rsid w:val="00F25EC4"/>
    <w:rsid w:val="00F335F3"/>
    <w:rsid w:val="00F3395D"/>
    <w:rsid w:val="00F3518E"/>
    <w:rsid w:val="00F36B35"/>
    <w:rsid w:val="00F41FD5"/>
    <w:rsid w:val="00F447E3"/>
    <w:rsid w:val="00F46DFD"/>
    <w:rsid w:val="00F52187"/>
    <w:rsid w:val="00F5385D"/>
    <w:rsid w:val="00F53EC4"/>
    <w:rsid w:val="00F55DFC"/>
    <w:rsid w:val="00F5696F"/>
    <w:rsid w:val="00F651AD"/>
    <w:rsid w:val="00F6611D"/>
    <w:rsid w:val="00F75F98"/>
    <w:rsid w:val="00F7704E"/>
    <w:rsid w:val="00F77974"/>
    <w:rsid w:val="00F83397"/>
    <w:rsid w:val="00F878F5"/>
    <w:rsid w:val="00F94600"/>
    <w:rsid w:val="00FA359D"/>
    <w:rsid w:val="00FA530F"/>
    <w:rsid w:val="00FA7300"/>
    <w:rsid w:val="00FB320A"/>
    <w:rsid w:val="00FB49F3"/>
    <w:rsid w:val="00FC1FE2"/>
    <w:rsid w:val="00FC33AD"/>
    <w:rsid w:val="00FC50CC"/>
    <w:rsid w:val="00FC64DE"/>
    <w:rsid w:val="00FD417D"/>
    <w:rsid w:val="00FD6484"/>
    <w:rsid w:val="00FE0763"/>
    <w:rsid w:val="00FE50A3"/>
    <w:rsid w:val="00FF0E8F"/>
    <w:rsid w:val="00FF1378"/>
    <w:rsid w:val="00FF1725"/>
    <w:rsid w:val="00FF2C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4DAB"/>
    <w:rPr>
      <w:sz w:val="24"/>
    </w:rPr>
  </w:style>
  <w:style w:type="paragraph" w:styleId="1">
    <w:name w:val="heading 1"/>
    <w:basedOn w:val="a"/>
    <w:next w:val="a"/>
    <w:qFormat/>
    <w:rsid w:val="00D64DAB"/>
    <w:pPr>
      <w:keepNext/>
      <w:ind w:left="113" w:right="113"/>
      <w:jc w:val="both"/>
      <w:outlineLvl w:val="0"/>
    </w:pPr>
    <w:rPr>
      <w:b/>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Òàáë òåêñò"/>
    <w:basedOn w:val="a"/>
    <w:rsid w:val="00D64DAB"/>
    <w:pPr>
      <w:jc w:val="both"/>
    </w:pPr>
  </w:style>
  <w:style w:type="paragraph" w:styleId="a4">
    <w:name w:val="Body Text Indent"/>
    <w:basedOn w:val="a"/>
    <w:rsid w:val="00D64DAB"/>
    <w:pPr>
      <w:spacing w:after="120"/>
      <w:ind w:left="283"/>
    </w:pPr>
  </w:style>
  <w:style w:type="paragraph" w:customStyle="1" w:styleId="10">
    <w:name w:val="1"/>
    <w:uiPriority w:val="99"/>
    <w:rsid w:val="00611EE0"/>
    <w:rPr>
      <w:sz w:val="24"/>
    </w:rPr>
  </w:style>
  <w:style w:type="paragraph" w:customStyle="1" w:styleId="ConsPlusNormal">
    <w:name w:val="ConsPlusNormal"/>
    <w:uiPriority w:val="99"/>
    <w:rsid w:val="00611EE0"/>
    <w:pPr>
      <w:widowControl w:val="0"/>
      <w:autoSpaceDE w:val="0"/>
      <w:autoSpaceDN w:val="0"/>
      <w:adjustRightInd w:val="0"/>
      <w:ind w:firstLine="720"/>
    </w:pPr>
    <w:rPr>
      <w:rFonts w:ascii="Arial" w:hAnsi="Arial" w:cs="Arial"/>
    </w:rPr>
  </w:style>
  <w:style w:type="paragraph" w:styleId="2">
    <w:name w:val="Body Text 2"/>
    <w:basedOn w:val="a"/>
    <w:rsid w:val="004B268D"/>
    <w:pPr>
      <w:spacing w:after="120" w:line="480" w:lineRule="auto"/>
    </w:pPr>
    <w:rPr>
      <w:szCs w:val="24"/>
    </w:rPr>
  </w:style>
  <w:style w:type="paragraph" w:styleId="20">
    <w:name w:val="Body Text Indent 2"/>
    <w:basedOn w:val="a"/>
    <w:rsid w:val="004B268D"/>
    <w:pPr>
      <w:spacing w:after="120" w:line="480" w:lineRule="auto"/>
      <w:ind w:left="283"/>
    </w:pPr>
    <w:rPr>
      <w:szCs w:val="24"/>
    </w:rPr>
  </w:style>
  <w:style w:type="paragraph" w:styleId="a5">
    <w:name w:val="Title"/>
    <w:basedOn w:val="a"/>
    <w:qFormat/>
    <w:rsid w:val="001B7877"/>
    <w:pPr>
      <w:jc w:val="center"/>
    </w:pPr>
    <w:rPr>
      <w:szCs w:val="24"/>
    </w:rPr>
  </w:style>
  <w:style w:type="paragraph" w:styleId="a6">
    <w:name w:val="Plain Text"/>
    <w:basedOn w:val="a"/>
    <w:rsid w:val="00184E20"/>
    <w:rPr>
      <w:rFonts w:ascii="Courier New" w:hAnsi="Courier New" w:cs="Courier New"/>
      <w:sz w:val="20"/>
    </w:rPr>
  </w:style>
  <w:style w:type="paragraph" w:customStyle="1" w:styleId="ConsNormal">
    <w:name w:val="ConsNormal"/>
    <w:rsid w:val="00184E20"/>
    <w:pPr>
      <w:widowControl w:val="0"/>
      <w:autoSpaceDE w:val="0"/>
      <w:autoSpaceDN w:val="0"/>
      <w:adjustRightInd w:val="0"/>
      <w:ind w:firstLine="720"/>
    </w:pPr>
    <w:rPr>
      <w:rFonts w:ascii="Arial" w:hAnsi="Arial" w:cs="Arial"/>
      <w:sz w:val="16"/>
      <w:szCs w:val="16"/>
    </w:rPr>
  </w:style>
  <w:style w:type="paragraph" w:styleId="a7">
    <w:name w:val="header"/>
    <w:basedOn w:val="a"/>
    <w:rsid w:val="005A7068"/>
    <w:pPr>
      <w:tabs>
        <w:tab w:val="center" w:pos="4677"/>
        <w:tab w:val="right" w:pos="9355"/>
      </w:tabs>
    </w:pPr>
  </w:style>
  <w:style w:type="character" w:styleId="a8">
    <w:name w:val="page number"/>
    <w:basedOn w:val="a0"/>
    <w:rsid w:val="005A7068"/>
  </w:style>
  <w:style w:type="paragraph" w:styleId="a9">
    <w:name w:val="Subtitle"/>
    <w:basedOn w:val="a"/>
    <w:qFormat/>
    <w:rsid w:val="00071A99"/>
    <w:pPr>
      <w:jc w:val="center"/>
    </w:pPr>
    <w:rPr>
      <w:b/>
      <w:bCs/>
      <w:sz w:val="28"/>
      <w:szCs w:val="24"/>
    </w:rPr>
  </w:style>
  <w:style w:type="paragraph" w:customStyle="1" w:styleId="11">
    <w:name w:val="Обычный1"/>
    <w:uiPriority w:val="99"/>
    <w:rsid w:val="004568D4"/>
    <w:pPr>
      <w:widowControl w:val="0"/>
      <w:snapToGrid w:val="0"/>
    </w:pPr>
  </w:style>
  <w:style w:type="paragraph" w:customStyle="1" w:styleId="21">
    <w:name w:val="Основной текст с отступом 21"/>
    <w:basedOn w:val="a"/>
    <w:rsid w:val="00DC5E7A"/>
    <w:pPr>
      <w:overflowPunct w:val="0"/>
      <w:autoSpaceDE w:val="0"/>
      <w:autoSpaceDN w:val="0"/>
      <w:adjustRightInd w:val="0"/>
      <w:ind w:firstLine="709"/>
      <w:jc w:val="both"/>
      <w:textAlignment w:val="baseline"/>
    </w:pPr>
    <w:rPr>
      <w:sz w:val="28"/>
    </w:rPr>
  </w:style>
  <w:style w:type="paragraph" w:styleId="3">
    <w:name w:val="Body Text Indent 3"/>
    <w:basedOn w:val="a"/>
    <w:rsid w:val="00875269"/>
    <w:pPr>
      <w:spacing w:after="120"/>
      <w:ind w:left="283"/>
    </w:pPr>
    <w:rPr>
      <w:sz w:val="16"/>
      <w:szCs w:val="16"/>
    </w:rPr>
  </w:style>
  <w:style w:type="character" w:styleId="aa">
    <w:name w:val="Hyperlink"/>
    <w:basedOn w:val="a0"/>
    <w:rsid w:val="000A2EF5"/>
    <w:rPr>
      <w:color w:val="0857A6"/>
      <w:u w:val="single"/>
    </w:rPr>
  </w:style>
  <w:style w:type="character" w:styleId="ab">
    <w:name w:val="Strong"/>
    <w:basedOn w:val="a0"/>
    <w:qFormat/>
    <w:rsid w:val="000A2EF5"/>
    <w:rPr>
      <w:b/>
      <w:bCs/>
    </w:rPr>
  </w:style>
  <w:style w:type="paragraph" w:styleId="ac">
    <w:name w:val="Balloon Text"/>
    <w:basedOn w:val="a"/>
    <w:semiHidden/>
    <w:rsid w:val="00F3518E"/>
    <w:rPr>
      <w:rFonts w:ascii="Tahoma" w:hAnsi="Tahoma" w:cs="Tahoma"/>
      <w:sz w:val="16"/>
      <w:szCs w:val="16"/>
    </w:rPr>
  </w:style>
  <w:style w:type="paragraph" w:customStyle="1" w:styleId="12">
    <w:name w:val="Абзац списка1"/>
    <w:basedOn w:val="a"/>
    <w:rsid w:val="009D228F"/>
    <w:pPr>
      <w:spacing w:after="200" w:line="276" w:lineRule="auto"/>
      <w:ind w:left="720"/>
      <w:contextualSpacing/>
    </w:pPr>
    <w:rPr>
      <w:rFonts w:ascii="Calibri" w:hAnsi="Calibri"/>
      <w:sz w:val="22"/>
      <w:szCs w:val="22"/>
      <w:lang w:eastAsia="en-US"/>
    </w:rPr>
  </w:style>
  <w:style w:type="paragraph" w:styleId="ad">
    <w:name w:val="List Paragraph"/>
    <w:basedOn w:val="a"/>
    <w:uiPriority w:val="34"/>
    <w:qFormat/>
    <w:rsid w:val="003C6453"/>
    <w:pPr>
      <w:spacing w:line="360" w:lineRule="auto"/>
      <w:ind w:left="720" w:firstLine="720"/>
      <w:contextualSpacing/>
    </w:pPr>
    <w:rPr>
      <w:sz w:val="28"/>
    </w:rPr>
  </w:style>
  <w:style w:type="paragraph" w:customStyle="1" w:styleId="ConsPlusTitle">
    <w:name w:val="ConsPlusTitle"/>
    <w:uiPriority w:val="99"/>
    <w:rsid w:val="005C247E"/>
    <w:pPr>
      <w:widowControl w:val="0"/>
      <w:suppressAutoHyphens/>
      <w:autoSpaceDE w:val="0"/>
    </w:pPr>
    <w:rPr>
      <w:rFonts w:eastAsia="Arial"/>
      <w:b/>
      <w:bCs/>
      <w:sz w:val="24"/>
      <w:szCs w:val="24"/>
      <w:lang w:eastAsia="ar-SA"/>
    </w:rPr>
  </w:style>
  <w:style w:type="character" w:customStyle="1" w:styleId="CharAttribute2">
    <w:name w:val="CharAttribute2"/>
    <w:uiPriority w:val="99"/>
    <w:rsid w:val="009511A6"/>
    <w:rPr>
      <w:rFonts w:ascii="Times New Roman" w:eastAsia="Times New Roman"/>
      <w:sz w:val="24"/>
    </w:rPr>
  </w:style>
  <w:style w:type="character" w:customStyle="1" w:styleId="CharAttribute14">
    <w:name w:val="CharAttribute14"/>
    <w:uiPriority w:val="99"/>
    <w:rsid w:val="009511A6"/>
    <w:rPr>
      <w:rFonts w:ascii="Times New Roman" w:eastAsia="Times New Roman"/>
      <w:i/>
      <w:sz w:val="24"/>
      <w:u w:val="single"/>
    </w:rPr>
  </w:style>
  <w:style w:type="paragraph" w:styleId="ae">
    <w:name w:val="Normal (Web)"/>
    <w:basedOn w:val="a"/>
    <w:unhideWhenUsed/>
    <w:rsid w:val="009511A6"/>
    <w:pPr>
      <w:spacing w:before="100" w:beforeAutospacing="1" w:after="115"/>
    </w:pPr>
    <w:rPr>
      <w:color w:val="000000"/>
      <w:szCs w:val="24"/>
    </w:rPr>
  </w:style>
  <w:style w:type="character" w:styleId="af">
    <w:name w:val="Emphasis"/>
    <w:basedOn w:val="a0"/>
    <w:qFormat/>
    <w:rsid w:val="00E749B0"/>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1B5B91-EAB1-4A7B-AEA9-300322D9A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3</Pages>
  <Words>883</Words>
  <Characters>5037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Приложение №__</vt:lpstr>
    </vt:vector>
  </TitlesOfParts>
  <Company>Контрольно-счетная палата ВО</Company>
  <LinksUpToDate>false</LinksUpToDate>
  <CharactersWithSpaces>5909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№__</dc:title>
  <dc:creator>Самарцева</dc:creator>
  <cp:lastModifiedBy>User</cp:lastModifiedBy>
  <cp:revision>40</cp:revision>
  <cp:lastPrinted>2015-02-12T07:33:00Z</cp:lastPrinted>
  <dcterms:created xsi:type="dcterms:W3CDTF">2015-01-21T06:25:00Z</dcterms:created>
  <dcterms:modified xsi:type="dcterms:W3CDTF">2017-01-26T11:24:00Z</dcterms:modified>
</cp:coreProperties>
</file>