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A46AA" w14:textId="77777777" w:rsidR="00A62DDF" w:rsidRPr="00377C78" w:rsidRDefault="00A62DDF" w:rsidP="00A62DDF">
      <w:pPr>
        <w:ind w:left="12420"/>
        <w:rPr>
          <w:sz w:val="22"/>
          <w:szCs w:val="22"/>
        </w:rPr>
      </w:pPr>
      <w:r w:rsidRPr="00377C78">
        <w:rPr>
          <w:sz w:val="22"/>
          <w:szCs w:val="22"/>
        </w:rPr>
        <w:t xml:space="preserve">Приложение № </w:t>
      </w:r>
      <w:r w:rsidR="004D1BD2" w:rsidRPr="00377C78">
        <w:rPr>
          <w:sz w:val="22"/>
          <w:szCs w:val="22"/>
        </w:rPr>
        <w:t>8</w:t>
      </w:r>
    </w:p>
    <w:p w14:paraId="0BE5CA24" w14:textId="77777777" w:rsidR="00A62DDF" w:rsidRPr="00377C78" w:rsidRDefault="00A62DDF" w:rsidP="00A62DDF">
      <w:pPr>
        <w:ind w:left="12420"/>
        <w:rPr>
          <w:sz w:val="22"/>
          <w:szCs w:val="22"/>
        </w:rPr>
      </w:pPr>
      <w:r w:rsidRPr="00377C78">
        <w:rPr>
          <w:sz w:val="22"/>
          <w:szCs w:val="22"/>
        </w:rPr>
        <w:t xml:space="preserve">к отчету о </w:t>
      </w:r>
      <w:r w:rsidR="0042517B" w:rsidRPr="00377C78">
        <w:rPr>
          <w:sz w:val="22"/>
          <w:szCs w:val="22"/>
        </w:rPr>
        <w:t>деятельности</w:t>
      </w:r>
    </w:p>
    <w:p w14:paraId="09888D84" w14:textId="77777777" w:rsidR="00A62DDF" w:rsidRPr="00377C78" w:rsidRDefault="00A62DDF" w:rsidP="00A62DDF">
      <w:pPr>
        <w:ind w:left="12420"/>
        <w:rPr>
          <w:sz w:val="22"/>
          <w:szCs w:val="22"/>
        </w:rPr>
      </w:pPr>
      <w:r w:rsidRPr="00377C78">
        <w:rPr>
          <w:sz w:val="22"/>
          <w:szCs w:val="22"/>
        </w:rPr>
        <w:t>контрольно-счетной</w:t>
      </w:r>
    </w:p>
    <w:p w14:paraId="56A9AA8A" w14:textId="77777777" w:rsidR="00A62DDF" w:rsidRPr="00377C78" w:rsidRDefault="00A62DDF" w:rsidP="00A62DDF">
      <w:pPr>
        <w:ind w:left="12420"/>
        <w:rPr>
          <w:sz w:val="22"/>
          <w:szCs w:val="22"/>
        </w:rPr>
      </w:pPr>
      <w:r w:rsidRPr="00377C78">
        <w:rPr>
          <w:sz w:val="22"/>
          <w:szCs w:val="22"/>
        </w:rPr>
        <w:t>палаты за 201</w:t>
      </w:r>
      <w:r w:rsidR="0005451D" w:rsidRPr="00377C78">
        <w:rPr>
          <w:sz w:val="22"/>
          <w:szCs w:val="22"/>
        </w:rPr>
        <w:t>9</w:t>
      </w:r>
      <w:r w:rsidRPr="00377C78">
        <w:rPr>
          <w:sz w:val="22"/>
          <w:szCs w:val="22"/>
        </w:rPr>
        <w:t xml:space="preserve"> год </w:t>
      </w:r>
    </w:p>
    <w:p w14:paraId="460042B4" w14:textId="77777777" w:rsidR="00A62DDF" w:rsidRPr="00377C78" w:rsidRDefault="00A62DDF" w:rsidP="00A62DDF">
      <w:pPr>
        <w:jc w:val="right"/>
        <w:rPr>
          <w:sz w:val="22"/>
          <w:szCs w:val="22"/>
        </w:rPr>
      </w:pPr>
    </w:p>
    <w:p w14:paraId="130BD3AD" w14:textId="77777777" w:rsidR="007603FC" w:rsidRPr="00377C78" w:rsidRDefault="007603FC" w:rsidP="00A62DDF">
      <w:pPr>
        <w:jc w:val="right"/>
        <w:rPr>
          <w:sz w:val="22"/>
          <w:szCs w:val="22"/>
        </w:rPr>
      </w:pPr>
    </w:p>
    <w:p w14:paraId="47C456FC" w14:textId="77777777" w:rsidR="00A62DDF" w:rsidRPr="00377C78" w:rsidRDefault="00A62DDF" w:rsidP="00A62DDF">
      <w:pPr>
        <w:jc w:val="center"/>
        <w:rPr>
          <w:b/>
          <w:i/>
          <w:sz w:val="22"/>
          <w:szCs w:val="22"/>
        </w:rPr>
      </w:pPr>
      <w:r w:rsidRPr="00377C78">
        <w:rPr>
          <w:b/>
          <w:i/>
          <w:sz w:val="22"/>
          <w:szCs w:val="22"/>
        </w:rPr>
        <w:t>ИНФОРМАЦИЯ</w:t>
      </w:r>
    </w:p>
    <w:p w14:paraId="5249D1CB" w14:textId="77777777" w:rsidR="001B6431" w:rsidRPr="00377C78" w:rsidRDefault="00A62DDF" w:rsidP="00A62DDF">
      <w:pPr>
        <w:jc w:val="center"/>
        <w:rPr>
          <w:b/>
          <w:i/>
          <w:sz w:val="22"/>
          <w:szCs w:val="22"/>
        </w:rPr>
      </w:pPr>
      <w:r w:rsidRPr="00377C78">
        <w:rPr>
          <w:b/>
          <w:i/>
          <w:sz w:val="22"/>
          <w:szCs w:val="22"/>
        </w:rPr>
        <w:t>о реализации</w:t>
      </w:r>
      <w:r w:rsidR="00155FA2" w:rsidRPr="00377C78">
        <w:rPr>
          <w:b/>
          <w:i/>
          <w:sz w:val="22"/>
          <w:szCs w:val="22"/>
        </w:rPr>
        <w:t xml:space="preserve"> в 201</w:t>
      </w:r>
      <w:r w:rsidR="0005451D" w:rsidRPr="00377C78">
        <w:rPr>
          <w:b/>
          <w:i/>
          <w:sz w:val="22"/>
          <w:szCs w:val="22"/>
        </w:rPr>
        <w:t>9</w:t>
      </w:r>
      <w:r w:rsidR="00BF5BB2" w:rsidRPr="00377C78">
        <w:rPr>
          <w:b/>
          <w:i/>
          <w:sz w:val="22"/>
          <w:szCs w:val="22"/>
        </w:rPr>
        <w:t xml:space="preserve"> </w:t>
      </w:r>
      <w:r w:rsidR="00155FA2" w:rsidRPr="00377C78">
        <w:rPr>
          <w:b/>
          <w:i/>
          <w:sz w:val="22"/>
          <w:szCs w:val="22"/>
        </w:rPr>
        <w:t xml:space="preserve">году </w:t>
      </w:r>
      <w:r w:rsidRPr="00377C78">
        <w:rPr>
          <w:b/>
          <w:i/>
          <w:sz w:val="22"/>
          <w:szCs w:val="22"/>
        </w:rPr>
        <w:t xml:space="preserve">предложений </w:t>
      </w:r>
      <w:r w:rsidR="004321CC" w:rsidRPr="00377C78">
        <w:rPr>
          <w:b/>
          <w:i/>
          <w:sz w:val="22"/>
          <w:szCs w:val="22"/>
        </w:rPr>
        <w:t>КСП</w:t>
      </w:r>
      <w:r w:rsidRPr="00377C78">
        <w:rPr>
          <w:b/>
          <w:i/>
          <w:sz w:val="22"/>
          <w:szCs w:val="22"/>
        </w:rPr>
        <w:t xml:space="preserve"> по устранению нарушений, установленных </w:t>
      </w:r>
    </w:p>
    <w:p w14:paraId="75024730" w14:textId="77777777" w:rsidR="00EE5DC2" w:rsidRPr="00377C78" w:rsidRDefault="00A62DDF" w:rsidP="004321CC">
      <w:pPr>
        <w:jc w:val="center"/>
        <w:rPr>
          <w:b/>
          <w:i/>
          <w:sz w:val="22"/>
          <w:szCs w:val="22"/>
        </w:rPr>
      </w:pPr>
      <w:r w:rsidRPr="00836D84">
        <w:rPr>
          <w:b/>
          <w:i/>
          <w:sz w:val="22"/>
          <w:szCs w:val="22"/>
        </w:rPr>
        <w:t>контрольными</w:t>
      </w:r>
      <w:r w:rsidR="001B6431" w:rsidRPr="00836D84">
        <w:rPr>
          <w:b/>
          <w:i/>
          <w:sz w:val="22"/>
          <w:szCs w:val="22"/>
        </w:rPr>
        <w:t xml:space="preserve"> </w:t>
      </w:r>
      <w:r w:rsidR="00E343FA" w:rsidRPr="00836D84">
        <w:rPr>
          <w:b/>
          <w:i/>
          <w:sz w:val="22"/>
          <w:szCs w:val="22"/>
        </w:rPr>
        <w:t xml:space="preserve">и аналитическими </w:t>
      </w:r>
      <w:r w:rsidRPr="00836D84">
        <w:rPr>
          <w:b/>
          <w:i/>
          <w:sz w:val="22"/>
          <w:szCs w:val="22"/>
        </w:rPr>
        <w:t>мероприятиями</w:t>
      </w:r>
      <w:r w:rsidRPr="00377C78">
        <w:rPr>
          <w:b/>
          <w:i/>
          <w:sz w:val="22"/>
          <w:szCs w:val="22"/>
        </w:rPr>
        <w:t xml:space="preserve"> в 20</w:t>
      </w:r>
      <w:r w:rsidR="00471F24" w:rsidRPr="00377C78">
        <w:rPr>
          <w:b/>
          <w:i/>
          <w:sz w:val="22"/>
          <w:szCs w:val="22"/>
        </w:rPr>
        <w:t>1</w:t>
      </w:r>
      <w:r w:rsidR="0005451D" w:rsidRPr="00377C78">
        <w:rPr>
          <w:b/>
          <w:i/>
          <w:sz w:val="22"/>
          <w:szCs w:val="22"/>
        </w:rPr>
        <w:t>8</w:t>
      </w:r>
      <w:r w:rsidRPr="00377C78">
        <w:rPr>
          <w:b/>
          <w:i/>
          <w:sz w:val="22"/>
          <w:szCs w:val="22"/>
        </w:rPr>
        <w:t xml:space="preserve"> году, отраженных в постановлениях </w:t>
      </w:r>
      <w:r w:rsidR="001B6431" w:rsidRPr="00377C78">
        <w:rPr>
          <w:b/>
          <w:i/>
          <w:sz w:val="22"/>
          <w:szCs w:val="22"/>
        </w:rPr>
        <w:t>к</w:t>
      </w:r>
      <w:r w:rsidRPr="00377C78">
        <w:rPr>
          <w:b/>
          <w:i/>
          <w:sz w:val="22"/>
          <w:szCs w:val="22"/>
        </w:rPr>
        <w:t xml:space="preserve">оллегии </w:t>
      </w:r>
      <w:r w:rsidR="004321CC" w:rsidRPr="00377C78">
        <w:rPr>
          <w:b/>
          <w:i/>
          <w:sz w:val="22"/>
          <w:szCs w:val="22"/>
        </w:rPr>
        <w:t>КСП</w:t>
      </w:r>
    </w:p>
    <w:p w14:paraId="7371F299" w14:textId="77777777" w:rsidR="007B0024" w:rsidRPr="00377C78" w:rsidRDefault="007B0024" w:rsidP="004321CC">
      <w:pPr>
        <w:jc w:val="center"/>
        <w:rPr>
          <w:sz w:val="22"/>
          <w:szCs w:val="22"/>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8855"/>
        <w:gridCol w:w="2275"/>
        <w:gridCol w:w="3118"/>
      </w:tblGrid>
      <w:tr w:rsidR="00A62DDF" w:rsidRPr="00377C78" w14:paraId="618FD4D5" w14:textId="77777777" w:rsidTr="00C83739">
        <w:tc>
          <w:tcPr>
            <w:tcW w:w="1056" w:type="dxa"/>
            <w:tcBorders>
              <w:bottom w:val="single" w:sz="4" w:space="0" w:color="auto"/>
            </w:tcBorders>
            <w:vAlign w:val="center"/>
          </w:tcPr>
          <w:p w14:paraId="7574C2A7" w14:textId="77777777" w:rsidR="00A62DDF" w:rsidRPr="00377C78" w:rsidRDefault="00A62DDF" w:rsidP="00787045">
            <w:pPr>
              <w:jc w:val="center"/>
              <w:rPr>
                <w:sz w:val="22"/>
                <w:szCs w:val="22"/>
              </w:rPr>
            </w:pPr>
            <w:r w:rsidRPr="00377C78">
              <w:rPr>
                <w:sz w:val="22"/>
                <w:szCs w:val="22"/>
              </w:rPr>
              <w:t>№п/п</w:t>
            </w:r>
          </w:p>
        </w:tc>
        <w:tc>
          <w:tcPr>
            <w:tcW w:w="8855" w:type="dxa"/>
            <w:tcBorders>
              <w:bottom w:val="single" w:sz="4" w:space="0" w:color="auto"/>
            </w:tcBorders>
            <w:vAlign w:val="center"/>
          </w:tcPr>
          <w:p w14:paraId="1B5C703D" w14:textId="77777777" w:rsidR="00A62DDF" w:rsidRPr="00377C78" w:rsidRDefault="00A62DDF" w:rsidP="00787045">
            <w:pPr>
              <w:jc w:val="center"/>
              <w:rPr>
                <w:sz w:val="22"/>
                <w:szCs w:val="22"/>
              </w:rPr>
            </w:pPr>
            <w:r w:rsidRPr="00377C78">
              <w:rPr>
                <w:sz w:val="22"/>
                <w:szCs w:val="22"/>
              </w:rPr>
              <w:t>Содержание предложений</w:t>
            </w:r>
          </w:p>
        </w:tc>
        <w:tc>
          <w:tcPr>
            <w:tcW w:w="2275" w:type="dxa"/>
            <w:tcBorders>
              <w:bottom w:val="single" w:sz="4" w:space="0" w:color="auto"/>
            </w:tcBorders>
            <w:vAlign w:val="center"/>
          </w:tcPr>
          <w:p w14:paraId="444A9978" w14:textId="77777777" w:rsidR="00A62DDF" w:rsidRPr="00377C78" w:rsidRDefault="00A62DDF" w:rsidP="00787045">
            <w:pPr>
              <w:jc w:val="center"/>
              <w:rPr>
                <w:sz w:val="22"/>
                <w:szCs w:val="22"/>
              </w:rPr>
            </w:pPr>
            <w:r w:rsidRPr="00377C78">
              <w:rPr>
                <w:sz w:val="22"/>
                <w:szCs w:val="22"/>
              </w:rPr>
              <w:t>Реализация предложения</w:t>
            </w:r>
          </w:p>
        </w:tc>
        <w:tc>
          <w:tcPr>
            <w:tcW w:w="3118" w:type="dxa"/>
            <w:tcBorders>
              <w:bottom w:val="single" w:sz="4" w:space="0" w:color="auto"/>
            </w:tcBorders>
            <w:vAlign w:val="center"/>
          </w:tcPr>
          <w:p w14:paraId="7CEE6B1B" w14:textId="77777777" w:rsidR="00A62DDF" w:rsidRPr="00377C78" w:rsidRDefault="00A62DDF" w:rsidP="00787045">
            <w:pPr>
              <w:jc w:val="center"/>
              <w:rPr>
                <w:sz w:val="22"/>
                <w:szCs w:val="22"/>
              </w:rPr>
            </w:pPr>
            <w:r w:rsidRPr="00377C78">
              <w:rPr>
                <w:sz w:val="22"/>
                <w:szCs w:val="22"/>
              </w:rPr>
              <w:t>Примечание</w:t>
            </w:r>
          </w:p>
        </w:tc>
      </w:tr>
      <w:tr w:rsidR="007B03F4" w:rsidRPr="00377C78" w14:paraId="152AB977" w14:textId="77777777" w:rsidTr="004F158B">
        <w:tc>
          <w:tcPr>
            <w:tcW w:w="15304" w:type="dxa"/>
            <w:gridSpan w:val="4"/>
            <w:shd w:val="clear" w:color="auto" w:fill="FDE9D9" w:themeFill="accent6" w:themeFillTint="33"/>
            <w:vAlign w:val="center"/>
          </w:tcPr>
          <w:p w14:paraId="65E4CA1D" w14:textId="7665E384" w:rsidR="007B03F4" w:rsidRPr="00377C78" w:rsidRDefault="00CD4D22" w:rsidP="007B03F4">
            <w:pPr>
              <w:jc w:val="center"/>
              <w:rPr>
                <w:b/>
                <w:color w:val="FF0000"/>
                <w:sz w:val="22"/>
                <w:szCs w:val="22"/>
              </w:rPr>
            </w:pPr>
            <w:r w:rsidRPr="00377C78">
              <w:rPr>
                <w:b/>
                <w:sz w:val="22"/>
                <w:szCs w:val="22"/>
              </w:rPr>
              <w:t>Аудиторское направление «Контроль доходов, использования государственного имущества, межбюджетных отношений, расходов на общегосударственные вопросы, национальную безопасность и правоохранительную деятельность, развитие предпринимательства, обслуживание государственного долга, расходов на транспорт, дорожное хозяйство»</w:t>
            </w:r>
          </w:p>
        </w:tc>
      </w:tr>
      <w:tr w:rsidR="00BF5BB2" w:rsidRPr="00377C78" w14:paraId="2F9C35D9" w14:textId="77777777" w:rsidTr="004F158B">
        <w:tc>
          <w:tcPr>
            <w:tcW w:w="1056" w:type="dxa"/>
          </w:tcPr>
          <w:p w14:paraId="2319D888" w14:textId="77777777" w:rsidR="00BF5BB2" w:rsidRPr="00377C78" w:rsidRDefault="00BF5BB2" w:rsidP="00B87670">
            <w:pPr>
              <w:jc w:val="center"/>
              <w:rPr>
                <w:b/>
                <w:sz w:val="22"/>
                <w:szCs w:val="22"/>
              </w:rPr>
            </w:pPr>
            <w:r w:rsidRPr="00377C78">
              <w:rPr>
                <w:b/>
                <w:sz w:val="22"/>
                <w:szCs w:val="22"/>
              </w:rPr>
              <w:t>1.</w:t>
            </w:r>
          </w:p>
        </w:tc>
        <w:tc>
          <w:tcPr>
            <w:tcW w:w="14248" w:type="dxa"/>
            <w:gridSpan w:val="3"/>
            <w:tcBorders>
              <w:bottom w:val="single" w:sz="4" w:space="0" w:color="auto"/>
            </w:tcBorders>
          </w:tcPr>
          <w:p w14:paraId="3194AC21" w14:textId="2BE8CFC2" w:rsidR="00BF5BB2" w:rsidRPr="00377C78" w:rsidRDefault="00BF5BB2" w:rsidP="00836D84">
            <w:pPr>
              <w:ind w:left="34"/>
              <w:jc w:val="center"/>
              <w:rPr>
                <w:b/>
                <w:i/>
                <w:sz w:val="22"/>
                <w:szCs w:val="22"/>
              </w:rPr>
            </w:pPr>
            <w:r w:rsidRPr="00377C78">
              <w:rPr>
                <w:b/>
                <w:i/>
                <w:sz w:val="22"/>
                <w:szCs w:val="22"/>
              </w:rPr>
              <w:t>Анализ и оценка расходов на финансирование и материально-техническое обеспечение деятельности мировых судей в 2012-2017 годах (параллельное со Счетной палатой Российской Федерации)</w:t>
            </w:r>
            <w:r w:rsidRPr="00377C78">
              <w:rPr>
                <w:sz w:val="22"/>
                <w:szCs w:val="22"/>
              </w:rPr>
              <w:t xml:space="preserve"> </w:t>
            </w:r>
            <w:r w:rsidRPr="00377C78">
              <w:rPr>
                <w:b/>
                <w:i/>
                <w:sz w:val="22"/>
                <w:szCs w:val="22"/>
              </w:rPr>
              <w:t xml:space="preserve">постановление </w:t>
            </w:r>
            <w:r w:rsidR="00CC1A58" w:rsidRPr="00377C78">
              <w:rPr>
                <w:b/>
                <w:i/>
                <w:sz w:val="22"/>
                <w:szCs w:val="22"/>
              </w:rPr>
              <w:t xml:space="preserve">коллегии </w:t>
            </w:r>
            <w:r w:rsidRPr="00377C78">
              <w:rPr>
                <w:b/>
                <w:i/>
                <w:sz w:val="22"/>
                <w:szCs w:val="22"/>
              </w:rPr>
              <w:t>КСП от 27.06. 2018 №15/1</w:t>
            </w:r>
          </w:p>
        </w:tc>
      </w:tr>
      <w:tr w:rsidR="00EC495F" w:rsidRPr="00377C78" w14:paraId="7C036AB9" w14:textId="77777777" w:rsidTr="00C83739">
        <w:tc>
          <w:tcPr>
            <w:tcW w:w="1056" w:type="dxa"/>
            <w:tcBorders>
              <w:right w:val="single" w:sz="4" w:space="0" w:color="auto"/>
            </w:tcBorders>
          </w:tcPr>
          <w:p w14:paraId="16CA80BA" w14:textId="77777777" w:rsidR="00EC495F" w:rsidRPr="00377C78" w:rsidRDefault="00EC495F" w:rsidP="00B87670">
            <w:pPr>
              <w:jc w:val="center"/>
              <w:rPr>
                <w:sz w:val="22"/>
                <w:szCs w:val="22"/>
              </w:rPr>
            </w:pPr>
          </w:p>
        </w:tc>
        <w:tc>
          <w:tcPr>
            <w:tcW w:w="8855" w:type="dxa"/>
            <w:tcBorders>
              <w:top w:val="single" w:sz="4" w:space="0" w:color="auto"/>
              <w:left w:val="single" w:sz="4" w:space="0" w:color="auto"/>
              <w:bottom w:val="single" w:sz="4" w:space="0" w:color="auto"/>
              <w:right w:val="single" w:sz="4" w:space="0" w:color="auto"/>
            </w:tcBorders>
          </w:tcPr>
          <w:p w14:paraId="71B93091" w14:textId="77777777" w:rsidR="00EC495F" w:rsidRPr="00377C78" w:rsidRDefault="00CC1A58" w:rsidP="00EC495F">
            <w:pPr>
              <w:spacing w:line="20" w:lineRule="atLeast"/>
              <w:jc w:val="both"/>
              <w:rPr>
                <w:color w:val="000000"/>
                <w:sz w:val="22"/>
                <w:szCs w:val="22"/>
              </w:rPr>
            </w:pPr>
            <w:r w:rsidRPr="00377C78">
              <w:rPr>
                <w:sz w:val="22"/>
                <w:szCs w:val="22"/>
              </w:rPr>
              <w:t>Предложить</w:t>
            </w:r>
            <w:r w:rsidRPr="00377C78">
              <w:rPr>
                <w:color w:val="000000"/>
                <w:sz w:val="22"/>
                <w:szCs w:val="22"/>
              </w:rPr>
              <w:t xml:space="preserve"> </w:t>
            </w:r>
            <w:r w:rsidR="00EC495F" w:rsidRPr="00377C78">
              <w:rPr>
                <w:color w:val="000000"/>
                <w:sz w:val="22"/>
                <w:szCs w:val="22"/>
              </w:rPr>
              <w:t>Губернатору Волгоградской области</w:t>
            </w:r>
            <w:r w:rsidR="00EC495F" w:rsidRPr="00377C78">
              <w:rPr>
                <w:sz w:val="22"/>
                <w:szCs w:val="22"/>
              </w:rPr>
              <w:t xml:space="preserve"> </w:t>
            </w:r>
            <w:r w:rsidR="00EC495F" w:rsidRPr="00377C78">
              <w:rPr>
                <w:color w:val="000000"/>
                <w:sz w:val="22"/>
                <w:szCs w:val="22"/>
              </w:rPr>
              <w:t>поручить комитету юстиции Волгоградской области для подготовки проектов соответствующих нормативных правовых актов рассмотреть вопрос:</w:t>
            </w:r>
          </w:p>
        </w:tc>
        <w:tc>
          <w:tcPr>
            <w:tcW w:w="2275" w:type="dxa"/>
            <w:tcBorders>
              <w:top w:val="single" w:sz="4" w:space="0" w:color="auto"/>
              <w:left w:val="single" w:sz="4" w:space="0" w:color="auto"/>
              <w:bottom w:val="single" w:sz="4" w:space="0" w:color="auto"/>
              <w:right w:val="single" w:sz="4" w:space="0" w:color="auto"/>
            </w:tcBorders>
          </w:tcPr>
          <w:p w14:paraId="68891213" w14:textId="77777777" w:rsidR="00EC495F" w:rsidRPr="00377C78" w:rsidRDefault="00EC495F" w:rsidP="009274D7">
            <w:pPr>
              <w:jc w:val="center"/>
              <w:rPr>
                <w:b/>
                <w:i/>
                <w:sz w:val="22"/>
                <w:szCs w:val="22"/>
                <w:highlight w:val="yellow"/>
              </w:rPr>
            </w:pPr>
          </w:p>
        </w:tc>
        <w:tc>
          <w:tcPr>
            <w:tcW w:w="3118" w:type="dxa"/>
            <w:tcBorders>
              <w:top w:val="single" w:sz="4" w:space="0" w:color="auto"/>
              <w:left w:val="single" w:sz="4" w:space="0" w:color="auto"/>
              <w:bottom w:val="single" w:sz="4" w:space="0" w:color="auto"/>
              <w:right w:val="single" w:sz="4" w:space="0" w:color="auto"/>
            </w:tcBorders>
          </w:tcPr>
          <w:p w14:paraId="6D875637" w14:textId="77777777" w:rsidR="00EC495F" w:rsidRPr="00377C78" w:rsidRDefault="00EC495F" w:rsidP="009274D7">
            <w:pPr>
              <w:jc w:val="both"/>
              <w:rPr>
                <w:sz w:val="22"/>
                <w:szCs w:val="22"/>
              </w:rPr>
            </w:pPr>
          </w:p>
        </w:tc>
      </w:tr>
      <w:tr w:rsidR="00EC495F" w:rsidRPr="00377C78" w14:paraId="3E3B4A00" w14:textId="77777777" w:rsidTr="00C83739">
        <w:tc>
          <w:tcPr>
            <w:tcW w:w="1056" w:type="dxa"/>
            <w:tcBorders>
              <w:right w:val="single" w:sz="4" w:space="0" w:color="auto"/>
            </w:tcBorders>
          </w:tcPr>
          <w:p w14:paraId="2A222708" w14:textId="77777777" w:rsidR="00EC495F" w:rsidRPr="00377C78" w:rsidRDefault="00EC495F" w:rsidP="00B87670">
            <w:pPr>
              <w:jc w:val="center"/>
              <w:rPr>
                <w:sz w:val="22"/>
                <w:szCs w:val="22"/>
              </w:rPr>
            </w:pPr>
            <w:r w:rsidRPr="00377C78">
              <w:rPr>
                <w:sz w:val="22"/>
                <w:szCs w:val="22"/>
              </w:rPr>
              <w:t>1.1</w:t>
            </w:r>
          </w:p>
        </w:tc>
        <w:tc>
          <w:tcPr>
            <w:tcW w:w="8855" w:type="dxa"/>
            <w:tcBorders>
              <w:top w:val="single" w:sz="4" w:space="0" w:color="auto"/>
              <w:left w:val="single" w:sz="4" w:space="0" w:color="auto"/>
              <w:bottom w:val="single" w:sz="4" w:space="0" w:color="auto"/>
              <w:right w:val="single" w:sz="4" w:space="0" w:color="auto"/>
            </w:tcBorders>
          </w:tcPr>
          <w:p w14:paraId="7B402011" w14:textId="77777777" w:rsidR="00EC495F" w:rsidRPr="00377C78" w:rsidRDefault="00EC495F" w:rsidP="009274D7">
            <w:pPr>
              <w:jc w:val="both"/>
              <w:outlineLvl w:val="0"/>
              <w:rPr>
                <w:sz w:val="22"/>
                <w:szCs w:val="22"/>
              </w:rPr>
            </w:pPr>
            <w:r w:rsidRPr="00377C78">
              <w:rPr>
                <w:sz w:val="22"/>
                <w:szCs w:val="22"/>
              </w:rPr>
              <w:t>О перераспределении количества мировых судей Волгоградской области между судебными районами в целях выравнивания нагрузки (при наличии положительного мнения судейского сообщества).</w:t>
            </w:r>
          </w:p>
        </w:tc>
        <w:tc>
          <w:tcPr>
            <w:tcW w:w="2275" w:type="dxa"/>
            <w:tcBorders>
              <w:top w:val="single" w:sz="4" w:space="0" w:color="auto"/>
              <w:left w:val="single" w:sz="4" w:space="0" w:color="auto"/>
              <w:bottom w:val="single" w:sz="4" w:space="0" w:color="auto"/>
              <w:right w:val="single" w:sz="4" w:space="0" w:color="auto"/>
            </w:tcBorders>
          </w:tcPr>
          <w:p w14:paraId="0B2A9D36" w14:textId="77777777" w:rsidR="00526F5C" w:rsidRDefault="00EC495F" w:rsidP="009274D7">
            <w:pPr>
              <w:jc w:val="center"/>
              <w:rPr>
                <w:b/>
                <w:i/>
                <w:sz w:val="22"/>
                <w:szCs w:val="22"/>
              </w:rPr>
            </w:pPr>
            <w:r w:rsidRPr="00377C78">
              <w:rPr>
                <w:b/>
                <w:i/>
                <w:sz w:val="22"/>
                <w:szCs w:val="22"/>
              </w:rPr>
              <w:t xml:space="preserve">Выполнено частично, </w:t>
            </w:r>
          </w:p>
          <w:p w14:paraId="661B14EC" w14:textId="645AD1AC" w:rsidR="00EC495F" w:rsidRPr="00377C78" w:rsidRDefault="00EC495F" w:rsidP="009274D7">
            <w:pPr>
              <w:jc w:val="center"/>
              <w:rPr>
                <w:b/>
                <w:i/>
                <w:sz w:val="22"/>
                <w:szCs w:val="22"/>
                <w:highlight w:val="yellow"/>
              </w:rPr>
            </w:pPr>
            <w:r w:rsidRPr="00377C78">
              <w:rPr>
                <w:b/>
                <w:i/>
                <w:sz w:val="22"/>
                <w:szCs w:val="22"/>
              </w:rPr>
              <w:t>снято с контроля</w:t>
            </w:r>
          </w:p>
        </w:tc>
        <w:tc>
          <w:tcPr>
            <w:tcW w:w="3118" w:type="dxa"/>
            <w:tcBorders>
              <w:top w:val="single" w:sz="4" w:space="0" w:color="auto"/>
              <w:left w:val="single" w:sz="4" w:space="0" w:color="auto"/>
              <w:bottom w:val="single" w:sz="4" w:space="0" w:color="auto"/>
              <w:right w:val="single" w:sz="4" w:space="0" w:color="auto"/>
            </w:tcBorders>
          </w:tcPr>
          <w:p w14:paraId="37FE9F8A" w14:textId="77777777" w:rsidR="00EC495F" w:rsidRPr="00377C78" w:rsidRDefault="00EC495F" w:rsidP="009274D7">
            <w:pPr>
              <w:jc w:val="both"/>
              <w:rPr>
                <w:sz w:val="22"/>
                <w:szCs w:val="22"/>
              </w:rPr>
            </w:pPr>
            <w:r w:rsidRPr="00377C78">
              <w:rPr>
                <w:rFonts w:eastAsia="Calibri"/>
                <w:sz w:val="22"/>
                <w:szCs w:val="22"/>
              </w:rPr>
              <w:t>Облкомюстиции подготовлены изменения в</w:t>
            </w:r>
            <w:r w:rsidRPr="00377C78">
              <w:rPr>
                <w:sz w:val="22"/>
                <w:szCs w:val="22"/>
              </w:rPr>
              <w:t xml:space="preserve"> закон</w:t>
            </w:r>
            <w:r w:rsidRPr="00377C78">
              <w:rPr>
                <w:rFonts w:eastAsia="Calibri"/>
                <w:sz w:val="22"/>
                <w:szCs w:val="22"/>
              </w:rPr>
              <w:t xml:space="preserve"> Волгоградской области от 15.06.2000 №413-ОД «О создании судебных участков мировых судей в Волгоградской области» </w:t>
            </w:r>
            <w:r w:rsidRPr="00377C78">
              <w:rPr>
                <w:sz w:val="22"/>
                <w:szCs w:val="22"/>
              </w:rPr>
              <w:t>в части изменения границ судебных участков. Предложения от судов о перераспределении судебных участков между судебными районами не поступало.</w:t>
            </w:r>
          </w:p>
        </w:tc>
      </w:tr>
      <w:tr w:rsidR="00E3654B" w:rsidRPr="00377C78" w14:paraId="2C4327D4" w14:textId="77777777" w:rsidTr="004F158B">
        <w:tc>
          <w:tcPr>
            <w:tcW w:w="1056" w:type="dxa"/>
          </w:tcPr>
          <w:p w14:paraId="0392A5D0" w14:textId="77777777" w:rsidR="00E3654B" w:rsidRPr="00377C78" w:rsidRDefault="00EC495F" w:rsidP="00B87670">
            <w:pPr>
              <w:jc w:val="center"/>
              <w:rPr>
                <w:b/>
                <w:sz w:val="22"/>
                <w:szCs w:val="22"/>
              </w:rPr>
            </w:pPr>
            <w:r w:rsidRPr="00377C78">
              <w:rPr>
                <w:b/>
                <w:sz w:val="22"/>
                <w:szCs w:val="22"/>
              </w:rPr>
              <w:t>2</w:t>
            </w:r>
            <w:r w:rsidR="0005451D" w:rsidRPr="00377C78">
              <w:rPr>
                <w:b/>
                <w:sz w:val="22"/>
                <w:szCs w:val="22"/>
              </w:rPr>
              <w:t>.</w:t>
            </w:r>
          </w:p>
        </w:tc>
        <w:tc>
          <w:tcPr>
            <w:tcW w:w="14248" w:type="dxa"/>
            <w:gridSpan w:val="3"/>
            <w:tcBorders>
              <w:top w:val="single" w:sz="4" w:space="0" w:color="auto"/>
            </w:tcBorders>
          </w:tcPr>
          <w:p w14:paraId="2BEFDECD" w14:textId="77777777" w:rsidR="00B33358" w:rsidRPr="00377C78" w:rsidRDefault="0005451D" w:rsidP="00836D84">
            <w:pPr>
              <w:ind w:left="34"/>
              <w:jc w:val="center"/>
              <w:rPr>
                <w:b/>
                <w:i/>
                <w:sz w:val="22"/>
                <w:szCs w:val="22"/>
              </w:rPr>
            </w:pPr>
            <w:r w:rsidRPr="00377C78">
              <w:rPr>
                <w:b/>
                <w:i/>
                <w:sz w:val="22"/>
                <w:szCs w:val="22"/>
              </w:rPr>
              <w:t>Проверка реали</w:t>
            </w:r>
            <w:r w:rsidR="00BF5BB2" w:rsidRPr="00377C78">
              <w:rPr>
                <w:b/>
                <w:i/>
                <w:sz w:val="22"/>
                <w:szCs w:val="22"/>
              </w:rPr>
              <w:t>зации мероприятий подпрограммы «</w:t>
            </w:r>
            <w:r w:rsidRPr="00377C78">
              <w:rPr>
                <w:b/>
                <w:i/>
                <w:sz w:val="22"/>
                <w:szCs w:val="22"/>
              </w:rPr>
              <w:t>Развитие и поддержка малого и среднего предпринимат</w:t>
            </w:r>
            <w:r w:rsidR="00BF5BB2" w:rsidRPr="00377C78">
              <w:rPr>
                <w:b/>
                <w:i/>
                <w:sz w:val="22"/>
                <w:szCs w:val="22"/>
              </w:rPr>
              <w:t>ельства в Волгоградской области»</w:t>
            </w:r>
            <w:r w:rsidRPr="00377C78">
              <w:rPr>
                <w:b/>
                <w:i/>
                <w:sz w:val="22"/>
                <w:szCs w:val="22"/>
              </w:rPr>
              <w:t xml:space="preserve"> государственной п</w:t>
            </w:r>
            <w:r w:rsidR="00BF5BB2" w:rsidRPr="00377C78">
              <w:rPr>
                <w:b/>
                <w:i/>
                <w:sz w:val="22"/>
                <w:szCs w:val="22"/>
              </w:rPr>
              <w:t>рограммы Волгоградской области «</w:t>
            </w:r>
            <w:r w:rsidRPr="00377C78">
              <w:rPr>
                <w:b/>
                <w:i/>
                <w:sz w:val="22"/>
                <w:szCs w:val="22"/>
              </w:rPr>
              <w:t>Экономическое раз</w:t>
            </w:r>
            <w:r w:rsidR="00BF5BB2" w:rsidRPr="00377C78">
              <w:rPr>
                <w:b/>
                <w:i/>
                <w:sz w:val="22"/>
                <w:szCs w:val="22"/>
              </w:rPr>
              <w:t>витие и инновационная экономика»</w:t>
            </w:r>
            <w:r w:rsidRPr="00377C78">
              <w:rPr>
                <w:b/>
                <w:i/>
                <w:sz w:val="22"/>
                <w:szCs w:val="22"/>
              </w:rPr>
              <w:t xml:space="preserve"> за 2017 год и истекший период 2018 года. Анализ динамики целевых показателей подпрограммы, индивидуальных показателей результативности использования средств федерального бюджета, выделяемых на реализацию подпрограммы, а также показателей государственного задания </w:t>
            </w:r>
            <w:r w:rsidRPr="00377C78">
              <w:rPr>
                <w:b/>
                <w:i/>
                <w:sz w:val="22"/>
                <w:szCs w:val="22"/>
              </w:rPr>
              <w:lastRenderedPageBreak/>
              <w:t xml:space="preserve">на оказание государственных услуг (выполнение работ) ГАУ Волгоградской области «Волгоградский областной бизнес-инкубатор» за 2015-2017 годы (постановление </w:t>
            </w:r>
            <w:r w:rsidR="00836D84">
              <w:rPr>
                <w:b/>
                <w:i/>
                <w:sz w:val="22"/>
                <w:szCs w:val="22"/>
              </w:rPr>
              <w:t xml:space="preserve">коллегии </w:t>
            </w:r>
            <w:r w:rsidRPr="00377C78">
              <w:rPr>
                <w:b/>
                <w:i/>
                <w:sz w:val="22"/>
                <w:szCs w:val="22"/>
              </w:rPr>
              <w:t>КСП</w:t>
            </w:r>
            <w:r w:rsidR="00602892" w:rsidRPr="00377C78">
              <w:rPr>
                <w:b/>
                <w:i/>
                <w:sz w:val="22"/>
                <w:szCs w:val="22"/>
              </w:rPr>
              <w:t xml:space="preserve"> от 30.07.</w:t>
            </w:r>
            <w:r w:rsidRPr="00377C78">
              <w:rPr>
                <w:b/>
                <w:i/>
                <w:sz w:val="22"/>
                <w:szCs w:val="22"/>
              </w:rPr>
              <w:t>2018  №16/1)</w:t>
            </w:r>
          </w:p>
        </w:tc>
      </w:tr>
      <w:tr w:rsidR="00EB30B2" w:rsidRPr="00377C78" w14:paraId="137057A7" w14:textId="77777777" w:rsidTr="00C83739">
        <w:tc>
          <w:tcPr>
            <w:tcW w:w="1056" w:type="dxa"/>
          </w:tcPr>
          <w:p w14:paraId="275BC330" w14:textId="77777777" w:rsidR="00EB30B2" w:rsidRPr="00377C78" w:rsidRDefault="00EB30B2" w:rsidP="0005451D">
            <w:pPr>
              <w:jc w:val="center"/>
              <w:rPr>
                <w:sz w:val="22"/>
                <w:szCs w:val="22"/>
              </w:rPr>
            </w:pPr>
          </w:p>
        </w:tc>
        <w:tc>
          <w:tcPr>
            <w:tcW w:w="8855" w:type="dxa"/>
          </w:tcPr>
          <w:p w14:paraId="065BD3BF" w14:textId="77777777" w:rsidR="00EB30B2" w:rsidRPr="00377C78" w:rsidRDefault="00CC1A58" w:rsidP="0005451D">
            <w:pPr>
              <w:jc w:val="both"/>
              <w:outlineLvl w:val="0"/>
              <w:rPr>
                <w:sz w:val="22"/>
                <w:szCs w:val="22"/>
              </w:rPr>
            </w:pPr>
            <w:r w:rsidRPr="00377C78">
              <w:rPr>
                <w:sz w:val="22"/>
                <w:szCs w:val="22"/>
              </w:rPr>
              <w:t xml:space="preserve">Предложить </w:t>
            </w:r>
            <w:r w:rsidR="0005451D" w:rsidRPr="00377C78">
              <w:rPr>
                <w:sz w:val="22"/>
                <w:szCs w:val="22"/>
              </w:rPr>
              <w:t>Губернатору Волгоградской области поручить комитету экономической политики и развития Волгоградской области:</w:t>
            </w:r>
          </w:p>
        </w:tc>
        <w:tc>
          <w:tcPr>
            <w:tcW w:w="2275" w:type="dxa"/>
          </w:tcPr>
          <w:p w14:paraId="0BD6E88F" w14:textId="77777777" w:rsidR="00EB30B2" w:rsidRPr="00377C78" w:rsidRDefault="00EB30B2" w:rsidP="005418F6">
            <w:pPr>
              <w:jc w:val="center"/>
              <w:rPr>
                <w:b/>
                <w:i/>
                <w:sz w:val="22"/>
                <w:szCs w:val="22"/>
                <w:highlight w:val="yellow"/>
              </w:rPr>
            </w:pPr>
          </w:p>
        </w:tc>
        <w:tc>
          <w:tcPr>
            <w:tcW w:w="3118" w:type="dxa"/>
          </w:tcPr>
          <w:p w14:paraId="4EA462D5" w14:textId="77777777" w:rsidR="00EB30B2" w:rsidRPr="00377C78" w:rsidRDefault="00EB30B2" w:rsidP="004A4B05">
            <w:pPr>
              <w:jc w:val="both"/>
              <w:rPr>
                <w:sz w:val="22"/>
                <w:szCs w:val="22"/>
              </w:rPr>
            </w:pPr>
          </w:p>
        </w:tc>
      </w:tr>
      <w:tr w:rsidR="00CC1A58" w:rsidRPr="00377C78" w14:paraId="4208D64C" w14:textId="77777777" w:rsidTr="00C83739">
        <w:tc>
          <w:tcPr>
            <w:tcW w:w="1056" w:type="dxa"/>
          </w:tcPr>
          <w:p w14:paraId="57DF6614" w14:textId="77777777" w:rsidR="00CC1A58" w:rsidRPr="00377C78" w:rsidRDefault="00CC1A58" w:rsidP="0005451D">
            <w:pPr>
              <w:jc w:val="center"/>
              <w:rPr>
                <w:sz w:val="22"/>
                <w:szCs w:val="22"/>
              </w:rPr>
            </w:pPr>
          </w:p>
        </w:tc>
        <w:tc>
          <w:tcPr>
            <w:tcW w:w="8855" w:type="dxa"/>
          </w:tcPr>
          <w:p w14:paraId="305BE0E3" w14:textId="77777777" w:rsidR="00CC1A58" w:rsidRPr="00377C78" w:rsidRDefault="00CC1A58" w:rsidP="0005451D">
            <w:pPr>
              <w:jc w:val="both"/>
              <w:outlineLvl w:val="0"/>
              <w:rPr>
                <w:sz w:val="22"/>
                <w:szCs w:val="22"/>
              </w:rPr>
            </w:pPr>
            <w:r w:rsidRPr="00377C78">
              <w:rPr>
                <w:rFonts w:eastAsiaTheme="minorEastAsia"/>
                <w:sz w:val="22"/>
                <w:szCs w:val="22"/>
              </w:rPr>
              <w:t>В целях увеличения количества субъектов малого и среднего предпринимательства, которым может быть оказана господдержка</w:t>
            </w:r>
            <w:r w:rsidRPr="00377C78">
              <w:rPr>
                <w:rFonts w:eastAsiaTheme="minorEastAsia"/>
                <w:b/>
                <w:sz w:val="22"/>
                <w:szCs w:val="22"/>
              </w:rPr>
              <w:t>:</w:t>
            </w:r>
          </w:p>
        </w:tc>
        <w:tc>
          <w:tcPr>
            <w:tcW w:w="2275" w:type="dxa"/>
          </w:tcPr>
          <w:p w14:paraId="4FCF3337" w14:textId="77777777" w:rsidR="00CC1A58" w:rsidRPr="00377C78" w:rsidRDefault="00CC1A58" w:rsidP="005418F6">
            <w:pPr>
              <w:jc w:val="center"/>
              <w:rPr>
                <w:b/>
                <w:i/>
                <w:sz w:val="22"/>
                <w:szCs w:val="22"/>
                <w:highlight w:val="yellow"/>
              </w:rPr>
            </w:pPr>
          </w:p>
        </w:tc>
        <w:tc>
          <w:tcPr>
            <w:tcW w:w="3118" w:type="dxa"/>
          </w:tcPr>
          <w:p w14:paraId="5AEC9B26" w14:textId="77777777" w:rsidR="00CC1A58" w:rsidRPr="00377C78" w:rsidRDefault="00CC1A58" w:rsidP="004A4B05">
            <w:pPr>
              <w:jc w:val="both"/>
              <w:rPr>
                <w:sz w:val="22"/>
                <w:szCs w:val="22"/>
              </w:rPr>
            </w:pPr>
          </w:p>
        </w:tc>
      </w:tr>
      <w:tr w:rsidR="0005451D" w:rsidRPr="00377C78" w14:paraId="1A1A6330" w14:textId="77777777" w:rsidTr="00C83739">
        <w:tc>
          <w:tcPr>
            <w:tcW w:w="1056" w:type="dxa"/>
          </w:tcPr>
          <w:p w14:paraId="6812051D" w14:textId="77777777" w:rsidR="0005451D" w:rsidRPr="00377C78" w:rsidRDefault="00695F9D" w:rsidP="00D65F69">
            <w:pPr>
              <w:jc w:val="center"/>
              <w:rPr>
                <w:sz w:val="22"/>
                <w:szCs w:val="22"/>
              </w:rPr>
            </w:pPr>
            <w:r w:rsidRPr="00377C78">
              <w:rPr>
                <w:sz w:val="22"/>
                <w:szCs w:val="22"/>
              </w:rPr>
              <w:t>2</w:t>
            </w:r>
            <w:r w:rsidR="00EC495F" w:rsidRPr="00377C78">
              <w:rPr>
                <w:sz w:val="22"/>
                <w:szCs w:val="22"/>
              </w:rPr>
              <w:t>.1</w:t>
            </w:r>
          </w:p>
        </w:tc>
        <w:tc>
          <w:tcPr>
            <w:tcW w:w="8855" w:type="dxa"/>
          </w:tcPr>
          <w:p w14:paraId="165B0BC5" w14:textId="77777777" w:rsidR="0005451D" w:rsidRPr="00377C78" w:rsidRDefault="0005451D" w:rsidP="00B87670">
            <w:pPr>
              <w:jc w:val="both"/>
              <w:rPr>
                <w:sz w:val="22"/>
                <w:szCs w:val="22"/>
              </w:rPr>
            </w:pPr>
            <w:r w:rsidRPr="00377C78">
              <w:rPr>
                <w:sz w:val="22"/>
                <w:szCs w:val="22"/>
              </w:rPr>
              <w:t>Проанализировать работу организаций, образующих инфраструктуру поддержки малого и среднего предпринимательства, в других субъектах РФ, с целью создания на территории Волгоградской области более эффективной новой инфраструктуры (например, частных промышленных парков, центров кластерного развития и т.п.).</w:t>
            </w:r>
          </w:p>
        </w:tc>
        <w:tc>
          <w:tcPr>
            <w:tcW w:w="2275" w:type="dxa"/>
          </w:tcPr>
          <w:p w14:paraId="66D07ADC" w14:textId="77777777" w:rsidR="00526F5C" w:rsidRDefault="00D65F69" w:rsidP="005418F6">
            <w:pPr>
              <w:jc w:val="center"/>
              <w:rPr>
                <w:b/>
                <w:i/>
                <w:sz w:val="22"/>
                <w:szCs w:val="22"/>
              </w:rPr>
            </w:pPr>
            <w:r w:rsidRPr="00377C78">
              <w:rPr>
                <w:b/>
                <w:i/>
                <w:sz w:val="22"/>
                <w:szCs w:val="22"/>
              </w:rPr>
              <w:t>Выполнено частично,</w:t>
            </w:r>
          </w:p>
          <w:p w14:paraId="3DDF3D10" w14:textId="7CDDDF67" w:rsidR="0005451D" w:rsidRPr="00377C78" w:rsidRDefault="00D65F69" w:rsidP="005418F6">
            <w:pPr>
              <w:jc w:val="center"/>
              <w:rPr>
                <w:b/>
                <w:i/>
                <w:sz w:val="22"/>
                <w:szCs w:val="22"/>
              </w:rPr>
            </w:pPr>
            <w:r w:rsidRPr="00377C78">
              <w:rPr>
                <w:b/>
                <w:i/>
                <w:sz w:val="22"/>
                <w:szCs w:val="22"/>
              </w:rPr>
              <w:t xml:space="preserve"> снято с контроля</w:t>
            </w:r>
          </w:p>
        </w:tc>
        <w:tc>
          <w:tcPr>
            <w:tcW w:w="3118" w:type="dxa"/>
          </w:tcPr>
          <w:p w14:paraId="38366701" w14:textId="77777777" w:rsidR="0005451D" w:rsidRPr="00377C78" w:rsidRDefault="003A64B1" w:rsidP="0017596C">
            <w:pPr>
              <w:jc w:val="both"/>
              <w:rPr>
                <w:sz w:val="22"/>
                <w:szCs w:val="22"/>
              </w:rPr>
            </w:pPr>
            <w:r w:rsidRPr="00377C78">
              <w:rPr>
                <w:sz w:val="22"/>
                <w:szCs w:val="22"/>
              </w:rPr>
              <w:t>В 2018 году созданы 2 центра молодежного и инновационного творчества («Бионика и нейротехнология» и «Биомедицина»), центр инноваций социальной сферы Волгоградской области, в качестве единой «точки доступа» создан Центр «Мой бизнес», в 2019 году открыт центр прототипирования»</w:t>
            </w:r>
            <w:r w:rsidR="0017596C" w:rsidRPr="00377C78">
              <w:rPr>
                <w:sz w:val="22"/>
                <w:szCs w:val="22"/>
              </w:rPr>
              <w:t>. Проводятся мероприятия по выявлению производственных площадей и помещений для создания промышленных парков, технопарков.</w:t>
            </w:r>
            <w:r w:rsidR="00D65F69" w:rsidRPr="00377C78">
              <w:rPr>
                <w:sz w:val="22"/>
                <w:szCs w:val="22"/>
              </w:rPr>
              <w:t xml:space="preserve"> </w:t>
            </w:r>
          </w:p>
        </w:tc>
      </w:tr>
      <w:tr w:rsidR="000772F0" w:rsidRPr="00377C78" w14:paraId="67686DEB" w14:textId="77777777" w:rsidTr="004F158B">
        <w:tc>
          <w:tcPr>
            <w:tcW w:w="1056" w:type="dxa"/>
          </w:tcPr>
          <w:p w14:paraId="015BE968" w14:textId="77777777" w:rsidR="000772F0" w:rsidRPr="00377C78" w:rsidRDefault="000772F0" w:rsidP="000772F0">
            <w:pPr>
              <w:jc w:val="center"/>
              <w:rPr>
                <w:b/>
                <w:i/>
                <w:sz w:val="22"/>
                <w:szCs w:val="22"/>
              </w:rPr>
            </w:pPr>
            <w:r w:rsidRPr="00377C78">
              <w:rPr>
                <w:b/>
                <w:i/>
                <w:sz w:val="22"/>
                <w:szCs w:val="22"/>
              </w:rPr>
              <w:t>3.</w:t>
            </w:r>
          </w:p>
        </w:tc>
        <w:tc>
          <w:tcPr>
            <w:tcW w:w="14248" w:type="dxa"/>
            <w:gridSpan w:val="3"/>
          </w:tcPr>
          <w:p w14:paraId="3E15DA67" w14:textId="77777777" w:rsidR="000772F0" w:rsidRPr="00377C78" w:rsidRDefault="000772F0" w:rsidP="000772F0">
            <w:pPr>
              <w:jc w:val="center"/>
              <w:rPr>
                <w:b/>
                <w:i/>
                <w:sz w:val="22"/>
                <w:szCs w:val="22"/>
              </w:rPr>
            </w:pPr>
            <w:r w:rsidRPr="00377C78">
              <w:rPr>
                <w:b/>
                <w:i/>
                <w:sz w:val="22"/>
                <w:szCs w:val="22"/>
              </w:rPr>
              <w:t>Проверка законности, эффективности (экономности и результативности) использования бюджетных средств, направленных на построение (развитие) аппаратно-программного комплекса «Безопасный город» на территории Волгоградской области в 2017 году и истекшем периоде 2018 го</w:t>
            </w:r>
            <w:r w:rsidR="00F557AC" w:rsidRPr="00377C78">
              <w:rPr>
                <w:b/>
                <w:i/>
                <w:sz w:val="22"/>
                <w:szCs w:val="22"/>
              </w:rPr>
              <w:t xml:space="preserve">да (постановление </w:t>
            </w:r>
            <w:r w:rsidR="00CC1A58" w:rsidRPr="00377C78">
              <w:rPr>
                <w:b/>
                <w:i/>
                <w:sz w:val="22"/>
                <w:szCs w:val="22"/>
              </w:rPr>
              <w:t xml:space="preserve">коллегии </w:t>
            </w:r>
            <w:r w:rsidR="00F557AC" w:rsidRPr="00377C78">
              <w:rPr>
                <w:b/>
                <w:i/>
                <w:sz w:val="22"/>
                <w:szCs w:val="22"/>
              </w:rPr>
              <w:t>КСП от 28.12.</w:t>
            </w:r>
            <w:r w:rsidR="00EC495F" w:rsidRPr="00377C78">
              <w:rPr>
                <w:b/>
                <w:i/>
                <w:sz w:val="22"/>
                <w:szCs w:val="22"/>
              </w:rPr>
              <w:t xml:space="preserve">2018 </w:t>
            </w:r>
            <w:r w:rsidRPr="00377C78">
              <w:rPr>
                <w:b/>
                <w:i/>
                <w:sz w:val="22"/>
                <w:szCs w:val="22"/>
              </w:rPr>
              <w:t>№25/1)</w:t>
            </w:r>
          </w:p>
        </w:tc>
      </w:tr>
      <w:tr w:rsidR="000031D6" w:rsidRPr="00377C78" w14:paraId="7B7CBB36" w14:textId="77777777" w:rsidTr="00C83739">
        <w:tc>
          <w:tcPr>
            <w:tcW w:w="1056" w:type="dxa"/>
          </w:tcPr>
          <w:p w14:paraId="2C4DC722" w14:textId="77777777" w:rsidR="000031D6" w:rsidRPr="00377C78" w:rsidRDefault="000031D6" w:rsidP="00F04B46">
            <w:pPr>
              <w:jc w:val="center"/>
              <w:rPr>
                <w:sz w:val="22"/>
                <w:szCs w:val="22"/>
              </w:rPr>
            </w:pPr>
          </w:p>
        </w:tc>
        <w:tc>
          <w:tcPr>
            <w:tcW w:w="8855" w:type="dxa"/>
          </w:tcPr>
          <w:p w14:paraId="3EDD395F" w14:textId="77777777" w:rsidR="000031D6" w:rsidRPr="00377C78" w:rsidRDefault="00CC1A58" w:rsidP="007C5552">
            <w:pPr>
              <w:widowControl w:val="0"/>
              <w:autoSpaceDN w:val="0"/>
              <w:adjustRightInd w:val="0"/>
              <w:jc w:val="both"/>
              <w:rPr>
                <w:sz w:val="22"/>
                <w:szCs w:val="22"/>
              </w:rPr>
            </w:pPr>
            <w:r w:rsidRPr="00377C78">
              <w:rPr>
                <w:sz w:val="22"/>
                <w:szCs w:val="22"/>
              </w:rPr>
              <w:t xml:space="preserve">Предложить </w:t>
            </w:r>
            <w:r w:rsidR="000772F0" w:rsidRPr="00377C78">
              <w:rPr>
                <w:sz w:val="22"/>
                <w:szCs w:val="22"/>
              </w:rPr>
              <w:t>Губернатору Волгоградской области</w:t>
            </w:r>
            <w:r w:rsidR="00F04B46" w:rsidRPr="00377C78">
              <w:rPr>
                <w:sz w:val="22"/>
                <w:szCs w:val="22"/>
              </w:rPr>
              <w:t>:</w:t>
            </w:r>
          </w:p>
        </w:tc>
        <w:tc>
          <w:tcPr>
            <w:tcW w:w="2275" w:type="dxa"/>
          </w:tcPr>
          <w:p w14:paraId="47EEB911" w14:textId="77777777" w:rsidR="000031D6" w:rsidRPr="00377C78" w:rsidRDefault="000031D6" w:rsidP="005418F6">
            <w:pPr>
              <w:jc w:val="center"/>
              <w:rPr>
                <w:b/>
                <w:i/>
                <w:sz w:val="22"/>
                <w:szCs w:val="22"/>
              </w:rPr>
            </w:pPr>
          </w:p>
        </w:tc>
        <w:tc>
          <w:tcPr>
            <w:tcW w:w="3118" w:type="dxa"/>
          </w:tcPr>
          <w:p w14:paraId="2C3EACED" w14:textId="77777777" w:rsidR="000031D6" w:rsidRPr="00377C78" w:rsidRDefault="000031D6" w:rsidP="00CC33D2">
            <w:pPr>
              <w:jc w:val="both"/>
              <w:rPr>
                <w:sz w:val="22"/>
                <w:szCs w:val="22"/>
              </w:rPr>
            </w:pPr>
          </w:p>
        </w:tc>
      </w:tr>
      <w:tr w:rsidR="000031D6" w:rsidRPr="00377C78" w14:paraId="6B9D3A71" w14:textId="77777777" w:rsidTr="00C83739">
        <w:tc>
          <w:tcPr>
            <w:tcW w:w="1056" w:type="dxa"/>
          </w:tcPr>
          <w:p w14:paraId="7B2712E1" w14:textId="77777777" w:rsidR="000031D6" w:rsidRPr="00377C78" w:rsidRDefault="00EC495F" w:rsidP="00F04B46">
            <w:pPr>
              <w:jc w:val="center"/>
              <w:rPr>
                <w:sz w:val="22"/>
                <w:szCs w:val="22"/>
              </w:rPr>
            </w:pPr>
            <w:r w:rsidRPr="00377C78">
              <w:rPr>
                <w:sz w:val="22"/>
                <w:szCs w:val="22"/>
              </w:rPr>
              <w:t>3.1</w:t>
            </w:r>
          </w:p>
        </w:tc>
        <w:tc>
          <w:tcPr>
            <w:tcW w:w="8855" w:type="dxa"/>
          </w:tcPr>
          <w:p w14:paraId="250C4324" w14:textId="77777777" w:rsidR="000031D6" w:rsidRPr="00377C78" w:rsidRDefault="00F04B46" w:rsidP="007C5552">
            <w:pPr>
              <w:jc w:val="both"/>
              <w:outlineLvl w:val="0"/>
              <w:rPr>
                <w:i/>
                <w:sz w:val="22"/>
                <w:szCs w:val="22"/>
              </w:rPr>
            </w:pPr>
            <w:r w:rsidRPr="00377C78">
              <w:rPr>
                <w:i/>
                <w:sz w:val="22"/>
                <w:szCs w:val="22"/>
              </w:rPr>
              <w:t>Поручить комитету информационных технологий Волгоградской области:</w:t>
            </w:r>
          </w:p>
        </w:tc>
        <w:tc>
          <w:tcPr>
            <w:tcW w:w="2275" w:type="dxa"/>
          </w:tcPr>
          <w:p w14:paraId="62788A3A" w14:textId="77777777" w:rsidR="000031D6" w:rsidRPr="00377C78" w:rsidRDefault="000031D6" w:rsidP="005418F6">
            <w:pPr>
              <w:jc w:val="center"/>
              <w:rPr>
                <w:b/>
                <w:i/>
                <w:sz w:val="22"/>
                <w:szCs w:val="22"/>
              </w:rPr>
            </w:pPr>
          </w:p>
        </w:tc>
        <w:tc>
          <w:tcPr>
            <w:tcW w:w="3118" w:type="dxa"/>
          </w:tcPr>
          <w:p w14:paraId="455BBE38" w14:textId="77777777" w:rsidR="000031D6" w:rsidRPr="00377C78" w:rsidRDefault="000031D6" w:rsidP="004A4B05">
            <w:pPr>
              <w:jc w:val="both"/>
              <w:rPr>
                <w:sz w:val="22"/>
                <w:szCs w:val="22"/>
              </w:rPr>
            </w:pPr>
          </w:p>
        </w:tc>
      </w:tr>
      <w:tr w:rsidR="000031D6" w:rsidRPr="00377C78" w14:paraId="7F0A9EAD" w14:textId="77777777" w:rsidTr="00C83739">
        <w:tc>
          <w:tcPr>
            <w:tcW w:w="1056" w:type="dxa"/>
          </w:tcPr>
          <w:p w14:paraId="09D7E190" w14:textId="77777777" w:rsidR="000031D6" w:rsidRPr="00377C78" w:rsidRDefault="000031D6" w:rsidP="00CA499D">
            <w:pPr>
              <w:rPr>
                <w:color w:val="FF0000"/>
                <w:sz w:val="22"/>
                <w:szCs w:val="22"/>
              </w:rPr>
            </w:pPr>
          </w:p>
        </w:tc>
        <w:tc>
          <w:tcPr>
            <w:tcW w:w="8855" w:type="dxa"/>
          </w:tcPr>
          <w:p w14:paraId="39F502FE" w14:textId="77777777" w:rsidR="000031D6" w:rsidRPr="00377C78" w:rsidRDefault="00F04B46" w:rsidP="007F19A4">
            <w:pPr>
              <w:jc w:val="both"/>
              <w:outlineLvl w:val="0"/>
              <w:rPr>
                <w:sz w:val="22"/>
                <w:szCs w:val="22"/>
              </w:rPr>
            </w:pPr>
            <w:r w:rsidRPr="00377C78">
              <w:rPr>
                <w:sz w:val="22"/>
                <w:szCs w:val="22"/>
              </w:rPr>
              <w:t>Осуществлять планирование и реализацию мероприятий подпрограммы «Создание, развитие и обеспечение функционирования средств автоматизации комплексной системы обеспечения безопасности жизнедеятельности населения на территории Волгоградской области» государственной программы Волгоградской области «Обеспечение безопасности жизнедеятельности на территории Волгоградской области», утвержденной постановлением Администрации Волгоградской области от 25.09.2017 № 507-п, совместно с заинтересованными органами исполнительной власти Волгоградской области и органами местного самоуправления в строгом соответствии с распределением полномочий между уровнями публично-правовых образований, установленным законодательством Российской Федерации, в том числе в части развития и обеспечения функционирования:</w:t>
            </w:r>
          </w:p>
        </w:tc>
        <w:tc>
          <w:tcPr>
            <w:tcW w:w="2275" w:type="dxa"/>
          </w:tcPr>
          <w:p w14:paraId="07808E2A" w14:textId="77777777" w:rsidR="000031D6" w:rsidRPr="00377C78" w:rsidRDefault="000031D6" w:rsidP="0010228B">
            <w:pPr>
              <w:jc w:val="center"/>
              <w:rPr>
                <w:b/>
                <w:i/>
                <w:color w:val="FF0000"/>
                <w:sz w:val="22"/>
                <w:szCs w:val="22"/>
              </w:rPr>
            </w:pPr>
          </w:p>
        </w:tc>
        <w:tc>
          <w:tcPr>
            <w:tcW w:w="3118" w:type="dxa"/>
          </w:tcPr>
          <w:p w14:paraId="69DA8419" w14:textId="77777777" w:rsidR="000031D6" w:rsidRPr="00377C78" w:rsidRDefault="000031D6" w:rsidP="004A4B05">
            <w:pPr>
              <w:jc w:val="both"/>
              <w:outlineLvl w:val="0"/>
              <w:rPr>
                <w:sz w:val="22"/>
                <w:szCs w:val="22"/>
              </w:rPr>
            </w:pPr>
          </w:p>
        </w:tc>
      </w:tr>
      <w:tr w:rsidR="000031D6" w:rsidRPr="00377C78" w14:paraId="77FDFC84" w14:textId="77777777" w:rsidTr="00C83739">
        <w:tc>
          <w:tcPr>
            <w:tcW w:w="1056" w:type="dxa"/>
          </w:tcPr>
          <w:p w14:paraId="55764CC1" w14:textId="67064148" w:rsidR="000031D6" w:rsidRPr="00377C78" w:rsidRDefault="00F04B46" w:rsidP="00EC495F">
            <w:pPr>
              <w:jc w:val="center"/>
              <w:rPr>
                <w:sz w:val="22"/>
                <w:szCs w:val="22"/>
              </w:rPr>
            </w:pPr>
            <w:r w:rsidRPr="00377C78">
              <w:rPr>
                <w:sz w:val="22"/>
                <w:szCs w:val="22"/>
              </w:rPr>
              <w:lastRenderedPageBreak/>
              <w:t>3.1.1.</w:t>
            </w:r>
          </w:p>
        </w:tc>
        <w:tc>
          <w:tcPr>
            <w:tcW w:w="8855" w:type="dxa"/>
          </w:tcPr>
          <w:p w14:paraId="366B7655" w14:textId="77777777" w:rsidR="000031D6" w:rsidRPr="00377C78" w:rsidRDefault="00F04B46" w:rsidP="00BD534F">
            <w:pPr>
              <w:rPr>
                <w:sz w:val="22"/>
                <w:szCs w:val="22"/>
              </w:rPr>
            </w:pPr>
            <w:r w:rsidRPr="00377C78">
              <w:rPr>
                <w:sz w:val="22"/>
                <w:szCs w:val="22"/>
              </w:rPr>
              <w:t>Комплекса средств автоматизации «Единый центр оперативного реагирования».</w:t>
            </w:r>
          </w:p>
        </w:tc>
        <w:tc>
          <w:tcPr>
            <w:tcW w:w="2275" w:type="dxa"/>
          </w:tcPr>
          <w:p w14:paraId="53A77C23" w14:textId="77777777" w:rsidR="000031D6" w:rsidRPr="00377C78" w:rsidRDefault="00F04B46" w:rsidP="00F04B46">
            <w:pPr>
              <w:jc w:val="center"/>
              <w:rPr>
                <w:b/>
                <w:i/>
                <w:sz w:val="22"/>
                <w:szCs w:val="22"/>
                <w:highlight w:val="green"/>
              </w:rPr>
            </w:pPr>
            <w:r w:rsidRPr="00377C78">
              <w:rPr>
                <w:b/>
                <w:i/>
                <w:sz w:val="22"/>
                <w:szCs w:val="22"/>
              </w:rPr>
              <w:t>Выполнено</w:t>
            </w:r>
          </w:p>
        </w:tc>
        <w:tc>
          <w:tcPr>
            <w:tcW w:w="3118" w:type="dxa"/>
          </w:tcPr>
          <w:p w14:paraId="5B521BB6" w14:textId="77777777" w:rsidR="000031D6" w:rsidRPr="00377C78" w:rsidRDefault="007C67C3" w:rsidP="00B37062">
            <w:pPr>
              <w:jc w:val="both"/>
              <w:rPr>
                <w:sz w:val="22"/>
                <w:szCs w:val="22"/>
              </w:rPr>
            </w:pPr>
            <w:r w:rsidRPr="00377C78">
              <w:rPr>
                <w:sz w:val="22"/>
                <w:szCs w:val="22"/>
              </w:rPr>
              <w:t>Развитие комплекса средств автоматизации «Единый центр оперативного реагирования» продолжается</w:t>
            </w:r>
            <w:r w:rsidR="00F04B46" w:rsidRPr="00377C78">
              <w:rPr>
                <w:sz w:val="22"/>
                <w:szCs w:val="22"/>
              </w:rPr>
              <w:t xml:space="preserve"> в </w:t>
            </w:r>
            <w:r w:rsidRPr="00377C78">
              <w:rPr>
                <w:sz w:val="22"/>
                <w:szCs w:val="22"/>
              </w:rPr>
              <w:t xml:space="preserve">г. Волжский на базе единой дежурно </w:t>
            </w:r>
            <w:r w:rsidR="00B37062" w:rsidRPr="00377C78">
              <w:rPr>
                <w:sz w:val="22"/>
                <w:szCs w:val="22"/>
              </w:rPr>
              <w:t>-</w:t>
            </w:r>
            <w:r w:rsidRPr="00377C78">
              <w:rPr>
                <w:sz w:val="22"/>
                <w:szCs w:val="22"/>
              </w:rPr>
              <w:t>диспе</w:t>
            </w:r>
            <w:r w:rsidR="00B37062" w:rsidRPr="00377C78">
              <w:rPr>
                <w:sz w:val="22"/>
                <w:szCs w:val="22"/>
              </w:rPr>
              <w:t xml:space="preserve">тчерской службы </w:t>
            </w:r>
            <w:r w:rsidR="00F04B46" w:rsidRPr="00377C78">
              <w:rPr>
                <w:sz w:val="22"/>
                <w:szCs w:val="22"/>
              </w:rPr>
              <w:t>в рамках соглашения с распределением расходов</w:t>
            </w:r>
            <w:r w:rsidRPr="00377C78">
              <w:rPr>
                <w:sz w:val="22"/>
                <w:szCs w:val="22"/>
              </w:rPr>
              <w:t>.</w:t>
            </w:r>
          </w:p>
        </w:tc>
      </w:tr>
      <w:tr w:rsidR="00957203" w:rsidRPr="00377C78" w14:paraId="420DB817" w14:textId="77777777" w:rsidTr="00C83739">
        <w:tc>
          <w:tcPr>
            <w:tcW w:w="1056" w:type="dxa"/>
          </w:tcPr>
          <w:p w14:paraId="65CD4744" w14:textId="77777777" w:rsidR="00957203" w:rsidRPr="00377C78" w:rsidRDefault="00EC495F" w:rsidP="00EA0349">
            <w:pPr>
              <w:jc w:val="center"/>
              <w:rPr>
                <w:sz w:val="22"/>
                <w:szCs w:val="22"/>
              </w:rPr>
            </w:pPr>
            <w:r w:rsidRPr="00377C78">
              <w:rPr>
                <w:sz w:val="22"/>
                <w:szCs w:val="22"/>
              </w:rPr>
              <w:t>3.1.</w:t>
            </w:r>
            <w:r w:rsidR="00957203" w:rsidRPr="00377C78">
              <w:rPr>
                <w:sz w:val="22"/>
                <w:szCs w:val="22"/>
              </w:rPr>
              <w:t>2.</w:t>
            </w:r>
          </w:p>
        </w:tc>
        <w:tc>
          <w:tcPr>
            <w:tcW w:w="8855" w:type="dxa"/>
          </w:tcPr>
          <w:p w14:paraId="0F33EA86" w14:textId="77777777" w:rsidR="00957203" w:rsidRPr="00377C78" w:rsidRDefault="00957203" w:rsidP="00BD534F">
            <w:pPr>
              <w:rPr>
                <w:sz w:val="22"/>
                <w:szCs w:val="22"/>
              </w:rPr>
            </w:pPr>
            <w:r w:rsidRPr="00377C78">
              <w:rPr>
                <w:sz w:val="22"/>
                <w:szCs w:val="22"/>
              </w:rPr>
              <w:t>Автоматизированной системы «Региональный центр управления транспортом».</w:t>
            </w:r>
          </w:p>
        </w:tc>
        <w:tc>
          <w:tcPr>
            <w:tcW w:w="2275" w:type="dxa"/>
          </w:tcPr>
          <w:p w14:paraId="55B8E2F5" w14:textId="77777777" w:rsidR="00957203" w:rsidRPr="00377C78" w:rsidRDefault="00957203" w:rsidP="00FC317D">
            <w:pPr>
              <w:jc w:val="center"/>
              <w:rPr>
                <w:b/>
                <w:i/>
                <w:sz w:val="22"/>
                <w:szCs w:val="22"/>
              </w:rPr>
            </w:pPr>
            <w:r w:rsidRPr="00377C78">
              <w:rPr>
                <w:b/>
                <w:i/>
                <w:sz w:val="22"/>
                <w:szCs w:val="22"/>
              </w:rPr>
              <w:t>Выполнено</w:t>
            </w:r>
          </w:p>
        </w:tc>
        <w:tc>
          <w:tcPr>
            <w:tcW w:w="3118" w:type="dxa"/>
            <w:vMerge w:val="restart"/>
          </w:tcPr>
          <w:p w14:paraId="30E7A766" w14:textId="77777777" w:rsidR="00957203" w:rsidRPr="00377C78" w:rsidRDefault="00957203" w:rsidP="008E420A">
            <w:pPr>
              <w:autoSpaceDE w:val="0"/>
              <w:autoSpaceDN w:val="0"/>
              <w:adjustRightInd w:val="0"/>
              <w:jc w:val="both"/>
              <w:rPr>
                <w:sz w:val="22"/>
                <w:szCs w:val="22"/>
              </w:rPr>
            </w:pPr>
            <w:r w:rsidRPr="00377C78">
              <w:rPr>
                <w:sz w:val="22"/>
                <w:szCs w:val="22"/>
              </w:rPr>
              <w:t xml:space="preserve">Мероприятия с 2020 года запланированы в соответствии с распределением полномочий. Согласно постановлению Администрации Волгоградской области от 20.09.2019 № 456-п «О внесении изменений </w:t>
            </w:r>
            <w:r w:rsidRPr="00377C78">
              <w:rPr>
                <w:rFonts w:eastAsia="Calibri"/>
                <w:sz w:val="22"/>
                <w:szCs w:val="22"/>
              </w:rPr>
              <w:t xml:space="preserve">в </w:t>
            </w:r>
            <w:hyperlink r:id="rId7" w:history="1">
              <w:r w:rsidRPr="00377C78">
                <w:rPr>
                  <w:rFonts w:eastAsia="Calibri"/>
                  <w:sz w:val="22"/>
                  <w:szCs w:val="22"/>
                </w:rPr>
                <w:t>постановление</w:t>
              </w:r>
            </w:hyperlink>
            <w:r w:rsidRPr="00377C78">
              <w:rPr>
                <w:rFonts w:eastAsia="Calibri"/>
                <w:sz w:val="22"/>
                <w:szCs w:val="22"/>
              </w:rPr>
              <w:t xml:space="preserve"> Администрации Волгоградской области от 23 января 2017 г.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w:t>
            </w:r>
            <w:r w:rsidRPr="00377C78">
              <w:rPr>
                <w:sz w:val="22"/>
                <w:szCs w:val="22"/>
              </w:rPr>
              <w:t xml:space="preserve"> </w:t>
            </w:r>
            <w:r w:rsidR="008E420A" w:rsidRPr="00377C78">
              <w:rPr>
                <w:sz w:val="22"/>
                <w:szCs w:val="22"/>
              </w:rPr>
              <w:t xml:space="preserve">мероприятие </w:t>
            </w:r>
            <w:r w:rsidRPr="00377C78">
              <w:rPr>
                <w:sz w:val="22"/>
                <w:szCs w:val="22"/>
              </w:rPr>
              <w:t>перенесено в государственную программу «Развитие транспорта…».</w:t>
            </w:r>
          </w:p>
        </w:tc>
      </w:tr>
      <w:tr w:rsidR="00957203" w:rsidRPr="00377C78" w14:paraId="71BFB03B" w14:textId="77777777" w:rsidTr="00C83739">
        <w:tc>
          <w:tcPr>
            <w:tcW w:w="1056" w:type="dxa"/>
          </w:tcPr>
          <w:p w14:paraId="235C2180" w14:textId="77777777" w:rsidR="00957203" w:rsidRPr="00377C78" w:rsidRDefault="00EC495F" w:rsidP="00EA0349">
            <w:pPr>
              <w:jc w:val="center"/>
              <w:rPr>
                <w:sz w:val="22"/>
                <w:szCs w:val="22"/>
              </w:rPr>
            </w:pPr>
            <w:r w:rsidRPr="00377C78">
              <w:rPr>
                <w:sz w:val="22"/>
                <w:szCs w:val="22"/>
              </w:rPr>
              <w:t>3.1.</w:t>
            </w:r>
            <w:r w:rsidR="00957203" w:rsidRPr="00377C78">
              <w:rPr>
                <w:sz w:val="22"/>
                <w:szCs w:val="22"/>
              </w:rPr>
              <w:t>3.</w:t>
            </w:r>
          </w:p>
        </w:tc>
        <w:tc>
          <w:tcPr>
            <w:tcW w:w="8855" w:type="dxa"/>
          </w:tcPr>
          <w:p w14:paraId="207DE87E" w14:textId="77777777" w:rsidR="00957203" w:rsidRPr="00377C78" w:rsidRDefault="00957203" w:rsidP="00BD534F">
            <w:pPr>
              <w:rPr>
                <w:sz w:val="22"/>
                <w:szCs w:val="22"/>
              </w:rPr>
            </w:pPr>
            <w:r w:rsidRPr="00377C78">
              <w:rPr>
                <w:sz w:val="22"/>
                <w:szCs w:val="22"/>
              </w:rPr>
              <w:t>Системы адаптивного управления светофорными объектами г. Волгограда.</w:t>
            </w:r>
          </w:p>
        </w:tc>
        <w:tc>
          <w:tcPr>
            <w:tcW w:w="2275" w:type="dxa"/>
          </w:tcPr>
          <w:p w14:paraId="194CFE12" w14:textId="77777777" w:rsidR="00957203" w:rsidRPr="00377C78" w:rsidRDefault="00957203" w:rsidP="00FC317D">
            <w:pPr>
              <w:jc w:val="center"/>
              <w:rPr>
                <w:b/>
                <w:i/>
                <w:sz w:val="22"/>
                <w:szCs w:val="22"/>
              </w:rPr>
            </w:pPr>
            <w:r w:rsidRPr="00377C78">
              <w:rPr>
                <w:b/>
                <w:i/>
                <w:sz w:val="22"/>
                <w:szCs w:val="22"/>
              </w:rPr>
              <w:t>Выполнено</w:t>
            </w:r>
          </w:p>
        </w:tc>
        <w:tc>
          <w:tcPr>
            <w:tcW w:w="3118" w:type="dxa"/>
            <w:vMerge/>
          </w:tcPr>
          <w:p w14:paraId="39BBB947" w14:textId="77777777" w:rsidR="00957203" w:rsidRPr="00377C78" w:rsidRDefault="00957203" w:rsidP="004A4B05">
            <w:pPr>
              <w:jc w:val="both"/>
              <w:rPr>
                <w:sz w:val="22"/>
                <w:szCs w:val="22"/>
              </w:rPr>
            </w:pPr>
          </w:p>
        </w:tc>
      </w:tr>
      <w:tr w:rsidR="000031D6" w:rsidRPr="00377C78" w14:paraId="78EF9061" w14:textId="77777777" w:rsidTr="00C83739">
        <w:tc>
          <w:tcPr>
            <w:tcW w:w="1056" w:type="dxa"/>
          </w:tcPr>
          <w:p w14:paraId="61D8C6A9" w14:textId="77777777" w:rsidR="000031D6" w:rsidRPr="00377C78" w:rsidRDefault="00EC495F" w:rsidP="00BE245E">
            <w:pPr>
              <w:jc w:val="center"/>
              <w:rPr>
                <w:sz w:val="22"/>
                <w:szCs w:val="22"/>
              </w:rPr>
            </w:pPr>
            <w:r w:rsidRPr="00377C78">
              <w:rPr>
                <w:sz w:val="22"/>
                <w:szCs w:val="22"/>
              </w:rPr>
              <w:t>3.1.</w:t>
            </w:r>
            <w:r w:rsidR="00957203" w:rsidRPr="00377C78">
              <w:rPr>
                <w:sz w:val="22"/>
                <w:szCs w:val="22"/>
              </w:rPr>
              <w:t>4.</w:t>
            </w:r>
          </w:p>
        </w:tc>
        <w:tc>
          <w:tcPr>
            <w:tcW w:w="8855" w:type="dxa"/>
          </w:tcPr>
          <w:p w14:paraId="544A2BB8" w14:textId="77777777" w:rsidR="000031D6" w:rsidRPr="00377C78" w:rsidRDefault="00957203" w:rsidP="00B87670">
            <w:pPr>
              <w:jc w:val="both"/>
              <w:rPr>
                <w:sz w:val="22"/>
                <w:szCs w:val="22"/>
              </w:rPr>
            </w:pPr>
            <w:r w:rsidRPr="00377C78">
              <w:rPr>
                <w:sz w:val="22"/>
                <w:szCs w:val="22"/>
              </w:rPr>
              <w:t>Обеспечить надлежащую, эффективную эксплуатацию пилотного участка комплекса средств автоматизации «Единый центр оперативного реагирования» в г. Волгограде, в том числе измерительного комплекса уровня воды.</w:t>
            </w:r>
          </w:p>
        </w:tc>
        <w:tc>
          <w:tcPr>
            <w:tcW w:w="2275" w:type="dxa"/>
          </w:tcPr>
          <w:p w14:paraId="3C7C0204" w14:textId="77777777" w:rsidR="000031D6" w:rsidRPr="00377C78" w:rsidRDefault="00957203" w:rsidP="00C4063D">
            <w:pPr>
              <w:jc w:val="center"/>
              <w:rPr>
                <w:b/>
                <w:i/>
                <w:sz w:val="22"/>
                <w:szCs w:val="22"/>
              </w:rPr>
            </w:pPr>
            <w:r w:rsidRPr="00377C78">
              <w:rPr>
                <w:b/>
                <w:i/>
                <w:sz w:val="22"/>
                <w:szCs w:val="22"/>
              </w:rPr>
              <w:t>Выполнено</w:t>
            </w:r>
          </w:p>
        </w:tc>
        <w:tc>
          <w:tcPr>
            <w:tcW w:w="3118" w:type="dxa"/>
          </w:tcPr>
          <w:p w14:paraId="7C663AED" w14:textId="77777777" w:rsidR="000031D6" w:rsidRPr="00377C78" w:rsidRDefault="00BD534F" w:rsidP="005B7551">
            <w:pPr>
              <w:jc w:val="both"/>
              <w:rPr>
                <w:sz w:val="22"/>
                <w:szCs w:val="22"/>
              </w:rPr>
            </w:pPr>
            <w:r w:rsidRPr="00377C78">
              <w:rPr>
                <w:sz w:val="22"/>
                <w:szCs w:val="22"/>
              </w:rPr>
              <w:t xml:space="preserve">Пилотный участок комплекса средств автоматизации «Единый центр оперативного реагирования» передан в безвозмездное пользование </w:t>
            </w:r>
            <w:r w:rsidR="00355DB0" w:rsidRPr="00377C78">
              <w:rPr>
                <w:sz w:val="22"/>
                <w:szCs w:val="22"/>
              </w:rPr>
              <w:t>единой дежурно -</w:t>
            </w:r>
            <w:r w:rsidR="00355DB0" w:rsidRPr="00377C78">
              <w:rPr>
                <w:sz w:val="22"/>
                <w:szCs w:val="22"/>
              </w:rPr>
              <w:lastRenderedPageBreak/>
              <w:t>диспетчерской службы</w:t>
            </w:r>
            <w:r w:rsidRPr="00377C78">
              <w:rPr>
                <w:sz w:val="22"/>
                <w:szCs w:val="22"/>
              </w:rPr>
              <w:t xml:space="preserve"> Волгограда. Разработаны и используются регламент взаимодействия, руководство пользователя и администратора</w:t>
            </w:r>
            <w:r w:rsidR="00BE245E" w:rsidRPr="00377C78">
              <w:rPr>
                <w:sz w:val="22"/>
                <w:szCs w:val="22"/>
              </w:rPr>
              <w:t xml:space="preserve">. </w:t>
            </w:r>
            <w:r w:rsidRPr="00377C78">
              <w:rPr>
                <w:sz w:val="22"/>
                <w:szCs w:val="22"/>
              </w:rPr>
              <w:t>И</w:t>
            </w:r>
            <w:r w:rsidR="005B7551" w:rsidRPr="00377C78">
              <w:rPr>
                <w:sz w:val="22"/>
                <w:szCs w:val="22"/>
              </w:rPr>
              <w:t>змерительный комплекс</w:t>
            </w:r>
            <w:r w:rsidRPr="00377C78">
              <w:rPr>
                <w:sz w:val="22"/>
                <w:szCs w:val="22"/>
              </w:rPr>
              <w:t xml:space="preserve"> уровня воды перенесён в верхний бьеф р. Волги</w:t>
            </w:r>
          </w:p>
        </w:tc>
      </w:tr>
      <w:tr w:rsidR="00BD534F" w:rsidRPr="00377C78" w14:paraId="269E50E3" w14:textId="77777777" w:rsidTr="00C83739">
        <w:tc>
          <w:tcPr>
            <w:tcW w:w="1056" w:type="dxa"/>
          </w:tcPr>
          <w:p w14:paraId="1982C3DD" w14:textId="77777777" w:rsidR="00BD534F" w:rsidRPr="00377C78" w:rsidRDefault="00BD534F" w:rsidP="00BE245E">
            <w:pPr>
              <w:jc w:val="center"/>
              <w:rPr>
                <w:sz w:val="22"/>
                <w:szCs w:val="22"/>
              </w:rPr>
            </w:pPr>
            <w:r w:rsidRPr="00377C78">
              <w:rPr>
                <w:sz w:val="22"/>
                <w:szCs w:val="22"/>
              </w:rPr>
              <w:lastRenderedPageBreak/>
              <w:t>3.1.</w:t>
            </w:r>
            <w:r w:rsidR="00EC495F" w:rsidRPr="00377C78">
              <w:rPr>
                <w:sz w:val="22"/>
                <w:szCs w:val="22"/>
              </w:rPr>
              <w:t xml:space="preserve"> </w:t>
            </w:r>
            <w:r w:rsidRPr="00377C78">
              <w:rPr>
                <w:sz w:val="22"/>
                <w:szCs w:val="22"/>
              </w:rPr>
              <w:t>5.</w:t>
            </w:r>
          </w:p>
        </w:tc>
        <w:tc>
          <w:tcPr>
            <w:tcW w:w="8855" w:type="dxa"/>
          </w:tcPr>
          <w:p w14:paraId="48A0BB0B" w14:textId="77777777" w:rsidR="00BD534F" w:rsidRPr="00377C78" w:rsidRDefault="00BD534F" w:rsidP="00B87670">
            <w:pPr>
              <w:jc w:val="both"/>
              <w:rPr>
                <w:sz w:val="22"/>
                <w:szCs w:val="22"/>
              </w:rPr>
            </w:pPr>
            <w:r w:rsidRPr="00377C78">
              <w:rPr>
                <w:sz w:val="22"/>
                <w:szCs w:val="22"/>
              </w:rPr>
              <w:t>Осуществить передачу и хранение объектов пилотного участка комплекса средств автоматизации «Единый центр оперативного реагирования» в г. Волгограде в установленном порядке.</w:t>
            </w:r>
          </w:p>
        </w:tc>
        <w:tc>
          <w:tcPr>
            <w:tcW w:w="2275" w:type="dxa"/>
          </w:tcPr>
          <w:p w14:paraId="593472F4" w14:textId="77777777" w:rsidR="00BD534F" w:rsidRPr="00377C78" w:rsidRDefault="00BD534F" w:rsidP="00C4063D">
            <w:pPr>
              <w:jc w:val="center"/>
              <w:rPr>
                <w:b/>
                <w:i/>
                <w:sz w:val="22"/>
                <w:szCs w:val="22"/>
              </w:rPr>
            </w:pPr>
            <w:r w:rsidRPr="00377C78">
              <w:rPr>
                <w:b/>
                <w:i/>
                <w:sz w:val="22"/>
                <w:szCs w:val="22"/>
              </w:rPr>
              <w:t>Выполнено</w:t>
            </w:r>
          </w:p>
        </w:tc>
        <w:tc>
          <w:tcPr>
            <w:tcW w:w="3118" w:type="dxa"/>
          </w:tcPr>
          <w:p w14:paraId="4C2AF24D" w14:textId="77E990E6" w:rsidR="00BD534F" w:rsidRPr="00377C78" w:rsidRDefault="00BD534F" w:rsidP="00957203">
            <w:pPr>
              <w:jc w:val="both"/>
              <w:rPr>
                <w:sz w:val="22"/>
                <w:szCs w:val="22"/>
              </w:rPr>
            </w:pPr>
            <w:r w:rsidRPr="00377C78">
              <w:rPr>
                <w:sz w:val="22"/>
                <w:szCs w:val="22"/>
              </w:rPr>
              <w:t>Пилотный участок комплекса средств автоматизации «Единый центр оперативного реагирования» передан в безвозмездное пользование МКУ «Центр обеспечения мероприятий гражданской защиты Волгограда» по договору от 18.03.2019.</w:t>
            </w:r>
          </w:p>
        </w:tc>
      </w:tr>
      <w:tr w:rsidR="00957203" w:rsidRPr="00377C78" w14:paraId="2ACF75BC" w14:textId="77777777" w:rsidTr="00C83739">
        <w:tc>
          <w:tcPr>
            <w:tcW w:w="1056" w:type="dxa"/>
          </w:tcPr>
          <w:p w14:paraId="2291D0EF" w14:textId="77777777" w:rsidR="00957203" w:rsidRPr="00377C78" w:rsidRDefault="00EC495F" w:rsidP="00BE245E">
            <w:pPr>
              <w:jc w:val="center"/>
              <w:rPr>
                <w:sz w:val="22"/>
                <w:szCs w:val="22"/>
              </w:rPr>
            </w:pPr>
            <w:r w:rsidRPr="00377C78">
              <w:rPr>
                <w:sz w:val="22"/>
                <w:szCs w:val="22"/>
              </w:rPr>
              <w:t>3.1.</w:t>
            </w:r>
            <w:r w:rsidR="00712E21" w:rsidRPr="00377C78">
              <w:rPr>
                <w:sz w:val="22"/>
                <w:szCs w:val="22"/>
              </w:rPr>
              <w:t>6</w:t>
            </w:r>
          </w:p>
        </w:tc>
        <w:tc>
          <w:tcPr>
            <w:tcW w:w="8855" w:type="dxa"/>
          </w:tcPr>
          <w:p w14:paraId="4F092AB4" w14:textId="77777777" w:rsidR="00957203" w:rsidRPr="00377C78" w:rsidRDefault="00957203" w:rsidP="00B87670">
            <w:pPr>
              <w:jc w:val="both"/>
              <w:rPr>
                <w:sz w:val="22"/>
                <w:szCs w:val="22"/>
              </w:rPr>
            </w:pPr>
            <w:r w:rsidRPr="00377C78">
              <w:rPr>
                <w:sz w:val="22"/>
                <w:szCs w:val="22"/>
              </w:rPr>
              <w:t xml:space="preserve"> Осуществить разработку и реализацию комплекса организационных мероприятий, направленных на обеспечение строгого соблюдения должностными лицами комитета информационных технологий Волгоградской области и подведомственных ему государственных учреждений законодательства Российской Федерации, регулирующего вопросы бухгалтерского учёта, бюджетного законодательства, в том числе в части недопущения нецелевого использования бюджетных средств, законодательства о контрактной системе в сфере закупок.</w:t>
            </w:r>
          </w:p>
        </w:tc>
        <w:tc>
          <w:tcPr>
            <w:tcW w:w="2275" w:type="dxa"/>
          </w:tcPr>
          <w:p w14:paraId="2DB818FA" w14:textId="77777777" w:rsidR="00957203" w:rsidRPr="00377C78" w:rsidRDefault="00957203" w:rsidP="00957203">
            <w:pPr>
              <w:jc w:val="center"/>
              <w:rPr>
                <w:sz w:val="22"/>
                <w:szCs w:val="22"/>
              </w:rPr>
            </w:pPr>
            <w:r w:rsidRPr="00377C78">
              <w:rPr>
                <w:b/>
                <w:i/>
                <w:sz w:val="22"/>
                <w:szCs w:val="22"/>
              </w:rPr>
              <w:t>Выполнено</w:t>
            </w:r>
          </w:p>
        </w:tc>
        <w:tc>
          <w:tcPr>
            <w:tcW w:w="3118" w:type="dxa"/>
          </w:tcPr>
          <w:p w14:paraId="0AA303A5" w14:textId="77777777" w:rsidR="00957203" w:rsidRPr="00377C78" w:rsidRDefault="00957203" w:rsidP="00957203">
            <w:pPr>
              <w:jc w:val="both"/>
              <w:rPr>
                <w:sz w:val="22"/>
                <w:szCs w:val="22"/>
              </w:rPr>
            </w:pPr>
            <w:r w:rsidRPr="00377C78">
              <w:rPr>
                <w:sz w:val="22"/>
                <w:szCs w:val="22"/>
              </w:rPr>
              <w:t>Разрабатывается план мероприятий. Приказом от 27.12.2018 № 188-о/д утверждён План проверок соблюдения законодательства о закупках на 2019 год. Приказом от 27.12.2018 № 189-о/д утверждён Порядок документооборота при проведении закупок. Организована работа по недопущению нецелевого использования.</w:t>
            </w:r>
          </w:p>
        </w:tc>
      </w:tr>
      <w:tr w:rsidR="00957203" w:rsidRPr="00377C78" w14:paraId="106D504B" w14:textId="77777777" w:rsidTr="00C83739">
        <w:tc>
          <w:tcPr>
            <w:tcW w:w="1056" w:type="dxa"/>
          </w:tcPr>
          <w:p w14:paraId="73E467E3" w14:textId="77777777" w:rsidR="00957203" w:rsidRPr="00377C78" w:rsidRDefault="00EC495F" w:rsidP="00114C02">
            <w:pPr>
              <w:rPr>
                <w:sz w:val="22"/>
                <w:szCs w:val="22"/>
              </w:rPr>
            </w:pPr>
            <w:r w:rsidRPr="00377C78">
              <w:rPr>
                <w:sz w:val="22"/>
                <w:szCs w:val="22"/>
              </w:rPr>
              <w:t>3.1.</w:t>
            </w:r>
            <w:r w:rsidR="00712E21" w:rsidRPr="00377C78">
              <w:rPr>
                <w:sz w:val="22"/>
                <w:szCs w:val="22"/>
              </w:rPr>
              <w:t>7</w:t>
            </w:r>
            <w:r w:rsidR="00A22C6F" w:rsidRPr="00377C78">
              <w:rPr>
                <w:sz w:val="22"/>
                <w:szCs w:val="22"/>
              </w:rPr>
              <w:t>.</w:t>
            </w:r>
          </w:p>
        </w:tc>
        <w:tc>
          <w:tcPr>
            <w:tcW w:w="8855" w:type="dxa"/>
          </w:tcPr>
          <w:p w14:paraId="1C727151" w14:textId="77777777" w:rsidR="00957203" w:rsidRPr="00377C78" w:rsidRDefault="00957203" w:rsidP="00B87670">
            <w:pPr>
              <w:jc w:val="both"/>
              <w:rPr>
                <w:sz w:val="22"/>
                <w:szCs w:val="22"/>
              </w:rPr>
            </w:pPr>
            <w:r w:rsidRPr="00377C78">
              <w:rPr>
                <w:sz w:val="22"/>
                <w:szCs w:val="22"/>
              </w:rPr>
              <w:t>Обеспечить надлежащее правовое обоснование функционирования комплексов фотовидеофиксации нарушений правил дорожного движения путём отражения мест установки стационарных комплексов в документации по организации дорожного движения.</w:t>
            </w:r>
          </w:p>
        </w:tc>
        <w:tc>
          <w:tcPr>
            <w:tcW w:w="2275" w:type="dxa"/>
          </w:tcPr>
          <w:p w14:paraId="6D720205" w14:textId="77777777" w:rsidR="00957203" w:rsidRPr="00377C78" w:rsidRDefault="00957203" w:rsidP="00957203">
            <w:pPr>
              <w:jc w:val="center"/>
              <w:rPr>
                <w:sz w:val="22"/>
                <w:szCs w:val="22"/>
              </w:rPr>
            </w:pPr>
            <w:r w:rsidRPr="00377C78">
              <w:rPr>
                <w:b/>
                <w:i/>
                <w:sz w:val="22"/>
                <w:szCs w:val="22"/>
              </w:rPr>
              <w:t>Выполнено</w:t>
            </w:r>
          </w:p>
        </w:tc>
        <w:tc>
          <w:tcPr>
            <w:tcW w:w="3118" w:type="dxa"/>
          </w:tcPr>
          <w:p w14:paraId="49C4729A" w14:textId="77777777" w:rsidR="00957203" w:rsidRPr="00377C78" w:rsidRDefault="00A22C6F" w:rsidP="00A22C6F">
            <w:pPr>
              <w:jc w:val="both"/>
              <w:rPr>
                <w:sz w:val="22"/>
                <w:szCs w:val="22"/>
              </w:rPr>
            </w:pPr>
            <w:r w:rsidRPr="00377C78">
              <w:rPr>
                <w:sz w:val="22"/>
                <w:szCs w:val="22"/>
              </w:rPr>
              <w:t>Места установки стационарных комплексов отражены в проектной документации по организации дорожного движения.</w:t>
            </w:r>
          </w:p>
        </w:tc>
      </w:tr>
      <w:tr w:rsidR="00A22C6F" w:rsidRPr="00377C78" w14:paraId="4AB9B371" w14:textId="77777777" w:rsidTr="00C83739">
        <w:tc>
          <w:tcPr>
            <w:tcW w:w="1056" w:type="dxa"/>
          </w:tcPr>
          <w:p w14:paraId="4CAE18A0" w14:textId="77777777" w:rsidR="00A22C6F" w:rsidRPr="00377C78" w:rsidRDefault="00EC495F" w:rsidP="00BE245E">
            <w:pPr>
              <w:jc w:val="center"/>
              <w:rPr>
                <w:sz w:val="22"/>
                <w:szCs w:val="22"/>
              </w:rPr>
            </w:pPr>
            <w:r w:rsidRPr="00377C78">
              <w:rPr>
                <w:sz w:val="22"/>
                <w:szCs w:val="22"/>
              </w:rPr>
              <w:lastRenderedPageBreak/>
              <w:t>3.1.</w:t>
            </w:r>
            <w:r w:rsidR="00712E21" w:rsidRPr="00377C78">
              <w:rPr>
                <w:sz w:val="22"/>
                <w:szCs w:val="22"/>
              </w:rPr>
              <w:t>8</w:t>
            </w:r>
            <w:r w:rsidR="00A22C6F" w:rsidRPr="00377C78">
              <w:rPr>
                <w:sz w:val="22"/>
                <w:szCs w:val="22"/>
              </w:rPr>
              <w:t>.</w:t>
            </w:r>
          </w:p>
        </w:tc>
        <w:tc>
          <w:tcPr>
            <w:tcW w:w="8855" w:type="dxa"/>
          </w:tcPr>
          <w:p w14:paraId="4DF381A0" w14:textId="77777777" w:rsidR="00A22C6F" w:rsidRPr="00377C78" w:rsidRDefault="00A22C6F" w:rsidP="00B87670">
            <w:pPr>
              <w:jc w:val="both"/>
              <w:rPr>
                <w:sz w:val="22"/>
                <w:szCs w:val="22"/>
              </w:rPr>
            </w:pPr>
            <w:r w:rsidRPr="00377C78">
              <w:rPr>
                <w:sz w:val="22"/>
                <w:szCs w:val="22"/>
              </w:rPr>
              <w:t xml:space="preserve"> Обеспечить согласование в установленном порядке передачи помещений, находящихся в оперативном управлении подведомственного государственного учреждения, в безвозмездное пользование подрядчику в рамках исполнения государственного контракта. В случае необходимости инициировать усовершенствование соответствующих нормативных правовых актов.</w:t>
            </w:r>
          </w:p>
        </w:tc>
        <w:tc>
          <w:tcPr>
            <w:tcW w:w="2275" w:type="dxa"/>
          </w:tcPr>
          <w:p w14:paraId="11C0A641" w14:textId="77777777" w:rsidR="00A22C6F" w:rsidRPr="00377C78" w:rsidRDefault="00A22C6F" w:rsidP="00A22C6F">
            <w:pPr>
              <w:jc w:val="center"/>
              <w:rPr>
                <w:sz w:val="22"/>
                <w:szCs w:val="22"/>
              </w:rPr>
            </w:pPr>
            <w:r w:rsidRPr="00377C78">
              <w:rPr>
                <w:b/>
                <w:i/>
                <w:sz w:val="22"/>
                <w:szCs w:val="22"/>
              </w:rPr>
              <w:t>Выполнено</w:t>
            </w:r>
          </w:p>
        </w:tc>
        <w:tc>
          <w:tcPr>
            <w:tcW w:w="3118" w:type="dxa"/>
          </w:tcPr>
          <w:p w14:paraId="26B6B7E6" w14:textId="77777777" w:rsidR="00A22C6F" w:rsidRPr="00377C78" w:rsidRDefault="00A22C6F" w:rsidP="004A4B05">
            <w:pPr>
              <w:jc w:val="both"/>
              <w:rPr>
                <w:sz w:val="22"/>
                <w:szCs w:val="22"/>
              </w:rPr>
            </w:pPr>
            <w:r w:rsidRPr="00377C78">
              <w:rPr>
                <w:sz w:val="22"/>
                <w:szCs w:val="22"/>
              </w:rPr>
              <w:t>Помещения освобождены.</w:t>
            </w:r>
          </w:p>
        </w:tc>
      </w:tr>
      <w:tr w:rsidR="00A22C6F" w:rsidRPr="00377C78" w14:paraId="621952A9" w14:textId="77777777" w:rsidTr="00C83739">
        <w:tc>
          <w:tcPr>
            <w:tcW w:w="1056" w:type="dxa"/>
          </w:tcPr>
          <w:p w14:paraId="5125DB6E" w14:textId="77777777" w:rsidR="00A22C6F" w:rsidRPr="00377C78" w:rsidRDefault="00EC495F" w:rsidP="00BE245E">
            <w:pPr>
              <w:jc w:val="center"/>
              <w:rPr>
                <w:sz w:val="22"/>
                <w:szCs w:val="22"/>
              </w:rPr>
            </w:pPr>
            <w:r w:rsidRPr="00377C78">
              <w:rPr>
                <w:sz w:val="22"/>
                <w:szCs w:val="22"/>
              </w:rPr>
              <w:t>3.1.</w:t>
            </w:r>
            <w:r w:rsidR="00712E21" w:rsidRPr="00377C78">
              <w:rPr>
                <w:sz w:val="22"/>
                <w:szCs w:val="22"/>
              </w:rPr>
              <w:t>9</w:t>
            </w:r>
            <w:r w:rsidR="00A22C6F" w:rsidRPr="00377C78">
              <w:rPr>
                <w:sz w:val="22"/>
                <w:szCs w:val="22"/>
              </w:rPr>
              <w:t>.</w:t>
            </w:r>
          </w:p>
        </w:tc>
        <w:tc>
          <w:tcPr>
            <w:tcW w:w="8855" w:type="dxa"/>
          </w:tcPr>
          <w:p w14:paraId="345FDB96" w14:textId="77777777" w:rsidR="00A22C6F" w:rsidRPr="00377C78" w:rsidRDefault="00A22C6F" w:rsidP="00B87670">
            <w:pPr>
              <w:jc w:val="both"/>
              <w:rPr>
                <w:sz w:val="22"/>
                <w:szCs w:val="22"/>
              </w:rPr>
            </w:pPr>
            <w:r w:rsidRPr="00377C78">
              <w:rPr>
                <w:sz w:val="22"/>
                <w:szCs w:val="22"/>
              </w:rPr>
              <w:t>Осуществить разработку и утверждение методики расчета значений целевых показателей подпрограммы «Создание, развитие и обеспечение функционирования средств автоматизации комплексной системы обеспечения безопасности жизнедеятельности населения на территории Волгоградской области» государственной программы Волгоградской области «Обеспечение безопасности жизнедеятельности на территории Волгоградской области» в соответствии с п. 2 постановления Администрации Волгоградской области от 25.09.2017 № 507-п.</w:t>
            </w:r>
          </w:p>
        </w:tc>
        <w:tc>
          <w:tcPr>
            <w:tcW w:w="2275" w:type="dxa"/>
          </w:tcPr>
          <w:p w14:paraId="5C77CE0D" w14:textId="77777777" w:rsidR="00A22C6F" w:rsidRPr="00377C78" w:rsidRDefault="00A22C6F" w:rsidP="00A22C6F">
            <w:pPr>
              <w:jc w:val="center"/>
              <w:rPr>
                <w:sz w:val="22"/>
                <w:szCs w:val="22"/>
              </w:rPr>
            </w:pPr>
            <w:r w:rsidRPr="00377C78">
              <w:rPr>
                <w:b/>
                <w:i/>
                <w:sz w:val="22"/>
                <w:szCs w:val="22"/>
              </w:rPr>
              <w:t>Выполнено</w:t>
            </w:r>
          </w:p>
        </w:tc>
        <w:tc>
          <w:tcPr>
            <w:tcW w:w="3118" w:type="dxa"/>
          </w:tcPr>
          <w:p w14:paraId="7B28AA47" w14:textId="77777777" w:rsidR="00A22C6F" w:rsidRPr="00377C78" w:rsidRDefault="00BE245E" w:rsidP="004A4B05">
            <w:pPr>
              <w:jc w:val="both"/>
              <w:rPr>
                <w:sz w:val="22"/>
                <w:szCs w:val="22"/>
              </w:rPr>
            </w:pPr>
            <w:r w:rsidRPr="00377C78">
              <w:rPr>
                <w:sz w:val="22"/>
                <w:szCs w:val="22"/>
              </w:rPr>
              <w:t>Методика р</w:t>
            </w:r>
            <w:r w:rsidR="00A22C6F" w:rsidRPr="00377C78">
              <w:rPr>
                <w:sz w:val="22"/>
                <w:szCs w:val="22"/>
              </w:rPr>
              <w:t>азработана и утверждена приказом Облкоминформтехнологии от 07.03.2019 № 36-о/д.</w:t>
            </w:r>
          </w:p>
        </w:tc>
      </w:tr>
      <w:tr w:rsidR="007B5E9A" w:rsidRPr="00377C78" w14:paraId="79634BB2" w14:textId="77777777" w:rsidTr="00C83739">
        <w:tc>
          <w:tcPr>
            <w:tcW w:w="1056" w:type="dxa"/>
          </w:tcPr>
          <w:p w14:paraId="00851AC1" w14:textId="77777777" w:rsidR="007B5E9A" w:rsidRPr="00377C78" w:rsidRDefault="007B5E9A" w:rsidP="00BE245E">
            <w:pPr>
              <w:jc w:val="center"/>
              <w:rPr>
                <w:sz w:val="22"/>
                <w:szCs w:val="22"/>
              </w:rPr>
            </w:pPr>
            <w:r w:rsidRPr="00377C78">
              <w:rPr>
                <w:sz w:val="22"/>
                <w:szCs w:val="22"/>
              </w:rPr>
              <w:t>3.2.</w:t>
            </w:r>
          </w:p>
        </w:tc>
        <w:tc>
          <w:tcPr>
            <w:tcW w:w="8855" w:type="dxa"/>
          </w:tcPr>
          <w:p w14:paraId="0D600D2C" w14:textId="77777777" w:rsidR="007B5E9A" w:rsidRPr="00377C78" w:rsidRDefault="007B5E9A" w:rsidP="00B87670">
            <w:pPr>
              <w:jc w:val="both"/>
              <w:rPr>
                <w:i/>
                <w:sz w:val="22"/>
                <w:szCs w:val="22"/>
              </w:rPr>
            </w:pPr>
            <w:r w:rsidRPr="00377C78">
              <w:rPr>
                <w:rFonts w:eastAsiaTheme="minorHAnsi"/>
                <w:i/>
                <w:sz w:val="22"/>
                <w:szCs w:val="22"/>
              </w:rPr>
              <w:t>Рекомендовать</w:t>
            </w:r>
            <w:r w:rsidRPr="00377C78">
              <w:rPr>
                <w:rFonts w:eastAsiaTheme="minorHAnsi"/>
                <w:b/>
                <w:i/>
                <w:sz w:val="22"/>
                <w:szCs w:val="22"/>
              </w:rPr>
              <w:t xml:space="preserve"> </w:t>
            </w:r>
            <w:r w:rsidRPr="00377C78">
              <w:rPr>
                <w:rFonts w:eastAsiaTheme="minorHAnsi"/>
                <w:i/>
                <w:sz w:val="22"/>
                <w:szCs w:val="22"/>
              </w:rPr>
              <w:t xml:space="preserve">органам местного самоуправления </w:t>
            </w:r>
            <w:r w:rsidRPr="00377C78">
              <w:rPr>
                <w:i/>
                <w:sz w:val="22"/>
                <w:szCs w:val="22"/>
              </w:rPr>
              <w:t>городского округа город-герой Волгоград обеспечить:</w:t>
            </w:r>
          </w:p>
        </w:tc>
        <w:tc>
          <w:tcPr>
            <w:tcW w:w="2275" w:type="dxa"/>
          </w:tcPr>
          <w:p w14:paraId="38E60729" w14:textId="77777777" w:rsidR="007B5E9A" w:rsidRPr="00377C78" w:rsidRDefault="007B5E9A" w:rsidP="00A22C6F">
            <w:pPr>
              <w:jc w:val="center"/>
              <w:rPr>
                <w:b/>
                <w:i/>
                <w:sz w:val="22"/>
                <w:szCs w:val="22"/>
              </w:rPr>
            </w:pPr>
          </w:p>
        </w:tc>
        <w:tc>
          <w:tcPr>
            <w:tcW w:w="3118" w:type="dxa"/>
          </w:tcPr>
          <w:p w14:paraId="6BAD7B62" w14:textId="77777777" w:rsidR="007B5E9A" w:rsidRPr="00377C78" w:rsidRDefault="007B5E9A" w:rsidP="004A4B05">
            <w:pPr>
              <w:jc w:val="both"/>
              <w:rPr>
                <w:sz w:val="22"/>
                <w:szCs w:val="22"/>
              </w:rPr>
            </w:pPr>
          </w:p>
        </w:tc>
      </w:tr>
      <w:tr w:rsidR="00A22C6F" w:rsidRPr="00377C78" w14:paraId="49B6F689" w14:textId="77777777" w:rsidTr="00C83739">
        <w:tc>
          <w:tcPr>
            <w:tcW w:w="1056" w:type="dxa"/>
          </w:tcPr>
          <w:p w14:paraId="715BD77C" w14:textId="77777777" w:rsidR="00A22C6F" w:rsidRPr="00377C78" w:rsidRDefault="007B5E9A" w:rsidP="007B5E9A">
            <w:pPr>
              <w:jc w:val="center"/>
              <w:rPr>
                <w:sz w:val="22"/>
                <w:szCs w:val="22"/>
              </w:rPr>
            </w:pPr>
            <w:r w:rsidRPr="00377C78">
              <w:rPr>
                <w:sz w:val="22"/>
                <w:szCs w:val="22"/>
              </w:rPr>
              <w:t>3.2.1.</w:t>
            </w:r>
          </w:p>
        </w:tc>
        <w:tc>
          <w:tcPr>
            <w:tcW w:w="8855" w:type="dxa"/>
          </w:tcPr>
          <w:p w14:paraId="6B669892" w14:textId="77777777" w:rsidR="00A22C6F" w:rsidRPr="00377C78" w:rsidRDefault="00A22C6F" w:rsidP="00B87670">
            <w:pPr>
              <w:jc w:val="both"/>
              <w:rPr>
                <w:sz w:val="22"/>
                <w:szCs w:val="22"/>
              </w:rPr>
            </w:pPr>
            <w:r w:rsidRPr="00377C78">
              <w:rPr>
                <w:sz w:val="22"/>
                <w:szCs w:val="22"/>
              </w:rPr>
              <w:t>Внесение данных об оснащении светофорных объектов системой адаптивного управления в документацию по организации дорожного движения.</w:t>
            </w:r>
          </w:p>
        </w:tc>
        <w:tc>
          <w:tcPr>
            <w:tcW w:w="2275" w:type="dxa"/>
          </w:tcPr>
          <w:p w14:paraId="59F801DD" w14:textId="77777777" w:rsidR="00A22C6F" w:rsidRPr="00377C78" w:rsidRDefault="00A22C6F" w:rsidP="00A22C6F">
            <w:pPr>
              <w:jc w:val="center"/>
              <w:rPr>
                <w:sz w:val="22"/>
                <w:szCs w:val="22"/>
              </w:rPr>
            </w:pPr>
            <w:r w:rsidRPr="00377C78">
              <w:rPr>
                <w:b/>
                <w:i/>
                <w:sz w:val="22"/>
                <w:szCs w:val="22"/>
              </w:rPr>
              <w:t>Выполнено</w:t>
            </w:r>
          </w:p>
        </w:tc>
        <w:tc>
          <w:tcPr>
            <w:tcW w:w="3118" w:type="dxa"/>
          </w:tcPr>
          <w:p w14:paraId="1A6C599F" w14:textId="77777777" w:rsidR="00A22C6F" w:rsidRPr="00377C78" w:rsidRDefault="00A22C6F" w:rsidP="004A4B05">
            <w:pPr>
              <w:jc w:val="both"/>
              <w:rPr>
                <w:sz w:val="22"/>
                <w:szCs w:val="22"/>
              </w:rPr>
            </w:pPr>
            <w:r w:rsidRPr="00377C78">
              <w:rPr>
                <w:sz w:val="22"/>
                <w:szCs w:val="22"/>
              </w:rPr>
              <w:t>Данные внесены.</w:t>
            </w:r>
          </w:p>
        </w:tc>
      </w:tr>
      <w:tr w:rsidR="00A22C6F" w:rsidRPr="00377C78" w14:paraId="58114182" w14:textId="77777777" w:rsidTr="00C83739">
        <w:tc>
          <w:tcPr>
            <w:tcW w:w="1056" w:type="dxa"/>
          </w:tcPr>
          <w:p w14:paraId="0B1CD471" w14:textId="77777777" w:rsidR="00A22C6F" w:rsidRPr="00377C78" w:rsidRDefault="00EC495F" w:rsidP="00674547">
            <w:pPr>
              <w:jc w:val="center"/>
              <w:rPr>
                <w:sz w:val="22"/>
                <w:szCs w:val="22"/>
              </w:rPr>
            </w:pPr>
            <w:r w:rsidRPr="00377C78">
              <w:rPr>
                <w:sz w:val="22"/>
                <w:szCs w:val="22"/>
              </w:rPr>
              <w:t>3.</w:t>
            </w:r>
            <w:r w:rsidR="00674547" w:rsidRPr="00377C78">
              <w:rPr>
                <w:sz w:val="22"/>
                <w:szCs w:val="22"/>
              </w:rPr>
              <w:t>2.2.</w:t>
            </w:r>
          </w:p>
        </w:tc>
        <w:tc>
          <w:tcPr>
            <w:tcW w:w="8855" w:type="dxa"/>
          </w:tcPr>
          <w:p w14:paraId="6C0EB164" w14:textId="77777777" w:rsidR="00A22C6F" w:rsidRPr="00377C78" w:rsidRDefault="00A22C6F" w:rsidP="00B87670">
            <w:pPr>
              <w:jc w:val="both"/>
              <w:rPr>
                <w:sz w:val="22"/>
                <w:szCs w:val="22"/>
              </w:rPr>
            </w:pPr>
            <w:r w:rsidRPr="00377C78">
              <w:rPr>
                <w:sz w:val="22"/>
                <w:szCs w:val="22"/>
              </w:rPr>
              <w:t>Передачу капитальных вложений в оснащение светофорных объектов системой адаптивного управления организации, наделённой функциями по содержанию светофорных объектов.</w:t>
            </w:r>
          </w:p>
        </w:tc>
        <w:tc>
          <w:tcPr>
            <w:tcW w:w="2275" w:type="dxa"/>
          </w:tcPr>
          <w:p w14:paraId="0AB827F7" w14:textId="77777777" w:rsidR="00A22C6F" w:rsidRPr="00377C78" w:rsidRDefault="00A22C6F" w:rsidP="00A22C6F">
            <w:pPr>
              <w:jc w:val="center"/>
              <w:rPr>
                <w:sz w:val="22"/>
                <w:szCs w:val="22"/>
              </w:rPr>
            </w:pPr>
            <w:r w:rsidRPr="00377C78">
              <w:rPr>
                <w:b/>
                <w:i/>
                <w:sz w:val="22"/>
                <w:szCs w:val="22"/>
              </w:rPr>
              <w:t>Выполнено</w:t>
            </w:r>
          </w:p>
        </w:tc>
        <w:tc>
          <w:tcPr>
            <w:tcW w:w="3118" w:type="dxa"/>
          </w:tcPr>
          <w:p w14:paraId="55E1F217" w14:textId="77777777" w:rsidR="00A22C6F" w:rsidRPr="00377C78" w:rsidRDefault="00A22C6F" w:rsidP="00A22C6F">
            <w:pPr>
              <w:jc w:val="both"/>
              <w:rPr>
                <w:sz w:val="22"/>
                <w:szCs w:val="22"/>
              </w:rPr>
            </w:pPr>
            <w:r w:rsidRPr="00377C78">
              <w:rPr>
                <w:sz w:val="22"/>
                <w:szCs w:val="22"/>
              </w:rPr>
              <w:t>Капитальные вложения переданы МБУ «Северное».</w:t>
            </w:r>
          </w:p>
        </w:tc>
      </w:tr>
      <w:tr w:rsidR="00A22C6F" w:rsidRPr="00377C78" w14:paraId="45655051" w14:textId="77777777" w:rsidTr="00C83739">
        <w:tc>
          <w:tcPr>
            <w:tcW w:w="1056" w:type="dxa"/>
          </w:tcPr>
          <w:p w14:paraId="290AFA4F" w14:textId="77777777" w:rsidR="00A22C6F" w:rsidRPr="00377C78" w:rsidRDefault="00EC495F" w:rsidP="00674547">
            <w:pPr>
              <w:jc w:val="center"/>
              <w:rPr>
                <w:sz w:val="22"/>
                <w:szCs w:val="22"/>
              </w:rPr>
            </w:pPr>
            <w:r w:rsidRPr="00377C78">
              <w:rPr>
                <w:sz w:val="22"/>
                <w:szCs w:val="22"/>
              </w:rPr>
              <w:t>3.</w:t>
            </w:r>
            <w:r w:rsidR="00674547" w:rsidRPr="00377C78">
              <w:rPr>
                <w:sz w:val="22"/>
                <w:szCs w:val="22"/>
              </w:rPr>
              <w:t>2.3.</w:t>
            </w:r>
          </w:p>
        </w:tc>
        <w:tc>
          <w:tcPr>
            <w:tcW w:w="8855" w:type="dxa"/>
          </w:tcPr>
          <w:p w14:paraId="253179A0" w14:textId="77777777" w:rsidR="00A22C6F" w:rsidRPr="00377C78" w:rsidRDefault="00A22C6F" w:rsidP="00B87670">
            <w:pPr>
              <w:jc w:val="both"/>
              <w:rPr>
                <w:sz w:val="22"/>
                <w:szCs w:val="22"/>
              </w:rPr>
            </w:pPr>
            <w:r w:rsidRPr="00377C78">
              <w:rPr>
                <w:sz w:val="22"/>
                <w:szCs w:val="22"/>
              </w:rPr>
              <w:t>Надлежащее исполнение департаментом городского хозяйства администрации г. Волгограда бюджетных полномочий, установленных ст. 160.2-1 БК РФ, по осуществлению внутреннего финансового контроля и внутреннего финансового аудита в отношении подведомственного ему получателя бюджетных средств.</w:t>
            </w:r>
          </w:p>
        </w:tc>
        <w:tc>
          <w:tcPr>
            <w:tcW w:w="2275" w:type="dxa"/>
          </w:tcPr>
          <w:p w14:paraId="7613A931" w14:textId="77777777" w:rsidR="00A22C6F" w:rsidRPr="00377C78" w:rsidRDefault="00A22C6F" w:rsidP="00A22C6F">
            <w:pPr>
              <w:jc w:val="center"/>
              <w:rPr>
                <w:sz w:val="22"/>
                <w:szCs w:val="22"/>
              </w:rPr>
            </w:pPr>
            <w:r w:rsidRPr="00377C78">
              <w:rPr>
                <w:b/>
                <w:i/>
                <w:sz w:val="22"/>
                <w:szCs w:val="22"/>
              </w:rPr>
              <w:t>Выполнено</w:t>
            </w:r>
          </w:p>
        </w:tc>
        <w:tc>
          <w:tcPr>
            <w:tcW w:w="3118" w:type="dxa"/>
          </w:tcPr>
          <w:p w14:paraId="6B4EB43C" w14:textId="77777777" w:rsidR="00A22C6F" w:rsidRPr="00377C78" w:rsidRDefault="00A22C6F" w:rsidP="004A4B05">
            <w:pPr>
              <w:jc w:val="both"/>
              <w:rPr>
                <w:sz w:val="22"/>
                <w:szCs w:val="22"/>
              </w:rPr>
            </w:pPr>
            <w:r w:rsidRPr="00377C78">
              <w:rPr>
                <w:sz w:val="22"/>
                <w:szCs w:val="22"/>
              </w:rPr>
              <w:t>Проведена работа с ответственными должностными лицами.</w:t>
            </w:r>
          </w:p>
        </w:tc>
      </w:tr>
      <w:tr w:rsidR="00602892" w:rsidRPr="00377C78" w14:paraId="748AD873" w14:textId="77777777" w:rsidTr="00C83739">
        <w:trPr>
          <w:trHeight w:val="172"/>
        </w:trPr>
        <w:tc>
          <w:tcPr>
            <w:tcW w:w="1056" w:type="dxa"/>
            <w:shd w:val="clear" w:color="auto" w:fill="EAF1DD" w:themeFill="accent3" w:themeFillTint="33"/>
          </w:tcPr>
          <w:p w14:paraId="5AC70A44" w14:textId="77777777" w:rsidR="00602892" w:rsidRPr="00377C78" w:rsidRDefault="00602892" w:rsidP="00114C02">
            <w:pPr>
              <w:rPr>
                <w:color w:val="FF0000"/>
                <w:sz w:val="22"/>
                <w:szCs w:val="22"/>
              </w:rPr>
            </w:pPr>
          </w:p>
        </w:tc>
        <w:tc>
          <w:tcPr>
            <w:tcW w:w="8855" w:type="dxa"/>
            <w:shd w:val="clear" w:color="auto" w:fill="EAF1DD" w:themeFill="accent3" w:themeFillTint="33"/>
          </w:tcPr>
          <w:p w14:paraId="20E1C08D" w14:textId="77777777" w:rsidR="00602892" w:rsidRPr="00377C78" w:rsidRDefault="00602892" w:rsidP="006641FF">
            <w:pPr>
              <w:rPr>
                <w:b/>
                <w:i/>
                <w:sz w:val="22"/>
                <w:szCs w:val="22"/>
              </w:rPr>
            </w:pPr>
            <w:r w:rsidRPr="00377C78">
              <w:rPr>
                <w:b/>
                <w:i/>
                <w:sz w:val="22"/>
                <w:szCs w:val="22"/>
              </w:rPr>
              <w:t xml:space="preserve">Итого предложений по аудиторскому направлению </w:t>
            </w:r>
          </w:p>
        </w:tc>
        <w:tc>
          <w:tcPr>
            <w:tcW w:w="2275" w:type="dxa"/>
            <w:shd w:val="clear" w:color="auto" w:fill="EAF1DD" w:themeFill="accent3" w:themeFillTint="33"/>
          </w:tcPr>
          <w:p w14:paraId="0FA49FA4" w14:textId="77777777" w:rsidR="00602892" w:rsidRPr="00377C78" w:rsidRDefault="00602892" w:rsidP="00712E21">
            <w:pPr>
              <w:jc w:val="center"/>
              <w:rPr>
                <w:b/>
                <w:i/>
                <w:sz w:val="22"/>
                <w:szCs w:val="22"/>
              </w:rPr>
            </w:pPr>
            <w:r w:rsidRPr="00377C78">
              <w:rPr>
                <w:b/>
                <w:i/>
                <w:sz w:val="22"/>
                <w:szCs w:val="22"/>
              </w:rPr>
              <w:t>1</w:t>
            </w:r>
            <w:r w:rsidR="00712E21" w:rsidRPr="00377C78">
              <w:rPr>
                <w:b/>
                <w:i/>
                <w:sz w:val="22"/>
                <w:szCs w:val="22"/>
              </w:rPr>
              <w:t>4</w:t>
            </w:r>
          </w:p>
        </w:tc>
        <w:tc>
          <w:tcPr>
            <w:tcW w:w="3118" w:type="dxa"/>
            <w:shd w:val="clear" w:color="auto" w:fill="EAF1DD" w:themeFill="accent3" w:themeFillTint="33"/>
          </w:tcPr>
          <w:p w14:paraId="398D15D1" w14:textId="77777777" w:rsidR="00602892" w:rsidRPr="00377C78" w:rsidRDefault="00602892" w:rsidP="004A4B05">
            <w:pPr>
              <w:jc w:val="both"/>
              <w:rPr>
                <w:b/>
                <w:i/>
                <w:sz w:val="22"/>
                <w:szCs w:val="22"/>
              </w:rPr>
            </w:pPr>
          </w:p>
        </w:tc>
      </w:tr>
      <w:tr w:rsidR="00602892" w:rsidRPr="00377C78" w14:paraId="66D4D624" w14:textId="77777777" w:rsidTr="00C83739">
        <w:tc>
          <w:tcPr>
            <w:tcW w:w="1056" w:type="dxa"/>
            <w:shd w:val="clear" w:color="auto" w:fill="EAF1DD" w:themeFill="accent3" w:themeFillTint="33"/>
          </w:tcPr>
          <w:p w14:paraId="558D7E9A" w14:textId="77777777" w:rsidR="00602892" w:rsidRPr="00377C78" w:rsidRDefault="00602892" w:rsidP="00114C02">
            <w:pPr>
              <w:rPr>
                <w:color w:val="FF0000"/>
                <w:sz w:val="22"/>
                <w:szCs w:val="22"/>
              </w:rPr>
            </w:pPr>
          </w:p>
        </w:tc>
        <w:tc>
          <w:tcPr>
            <w:tcW w:w="8855" w:type="dxa"/>
            <w:shd w:val="clear" w:color="auto" w:fill="EAF1DD" w:themeFill="accent3" w:themeFillTint="33"/>
          </w:tcPr>
          <w:p w14:paraId="303ECB3D" w14:textId="77777777" w:rsidR="00602892" w:rsidRPr="00377C78" w:rsidRDefault="00602892" w:rsidP="006641FF">
            <w:pPr>
              <w:rPr>
                <w:b/>
                <w:i/>
                <w:sz w:val="22"/>
                <w:szCs w:val="22"/>
              </w:rPr>
            </w:pPr>
            <w:r w:rsidRPr="00377C78">
              <w:rPr>
                <w:b/>
                <w:i/>
                <w:sz w:val="22"/>
                <w:szCs w:val="22"/>
              </w:rPr>
              <w:t xml:space="preserve">Выполнено полностью                                               </w:t>
            </w:r>
          </w:p>
        </w:tc>
        <w:tc>
          <w:tcPr>
            <w:tcW w:w="2275" w:type="dxa"/>
            <w:shd w:val="clear" w:color="auto" w:fill="EAF1DD" w:themeFill="accent3" w:themeFillTint="33"/>
          </w:tcPr>
          <w:p w14:paraId="7407AF36" w14:textId="5668B65F" w:rsidR="00602892" w:rsidRPr="00377C78" w:rsidRDefault="001B65DD" w:rsidP="006641FF">
            <w:pPr>
              <w:jc w:val="center"/>
              <w:rPr>
                <w:b/>
                <w:i/>
                <w:sz w:val="22"/>
                <w:szCs w:val="22"/>
              </w:rPr>
            </w:pPr>
            <w:r w:rsidRPr="00377C78">
              <w:rPr>
                <w:b/>
                <w:i/>
                <w:sz w:val="22"/>
                <w:szCs w:val="22"/>
              </w:rPr>
              <w:t>12 (85,7</w:t>
            </w:r>
            <w:r w:rsidR="00602892" w:rsidRPr="00377C78">
              <w:rPr>
                <w:b/>
                <w:i/>
                <w:sz w:val="22"/>
                <w:szCs w:val="22"/>
              </w:rPr>
              <w:t>%)</w:t>
            </w:r>
          </w:p>
        </w:tc>
        <w:tc>
          <w:tcPr>
            <w:tcW w:w="3118" w:type="dxa"/>
            <w:shd w:val="clear" w:color="auto" w:fill="EAF1DD" w:themeFill="accent3" w:themeFillTint="33"/>
          </w:tcPr>
          <w:p w14:paraId="65D99277" w14:textId="77777777" w:rsidR="00602892" w:rsidRPr="00377C78" w:rsidRDefault="00602892" w:rsidP="004A4B05">
            <w:pPr>
              <w:jc w:val="both"/>
              <w:rPr>
                <w:sz w:val="22"/>
                <w:szCs w:val="22"/>
              </w:rPr>
            </w:pPr>
          </w:p>
        </w:tc>
      </w:tr>
      <w:tr w:rsidR="003A64B1" w:rsidRPr="00377C78" w14:paraId="5F6DEA5E" w14:textId="77777777" w:rsidTr="00C83739">
        <w:tc>
          <w:tcPr>
            <w:tcW w:w="1056" w:type="dxa"/>
            <w:shd w:val="clear" w:color="auto" w:fill="EAF1DD" w:themeFill="accent3" w:themeFillTint="33"/>
          </w:tcPr>
          <w:p w14:paraId="0E280709" w14:textId="77777777" w:rsidR="003A64B1" w:rsidRPr="00377C78" w:rsidRDefault="003A64B1" w:rsidP="00114C02">
            <w:pPr>
              <w:rPr>
                <w:color w:val="FF0000"/>
                <w:sz w:val="22"/>
                <w:szCs w:val="22"/>
              </w:rPr>
            </w:pPr>
          </w:p>
        </w:tc>
        <w:tc>
          <w:tcPr>
            <w:tcW w:w="8855" w:type="dxa"/>
            <w:shd w:val="clear" w:color="auto" w:fill="EAF1DD" w:themeFill="accent3" w:themeFillTint="33"/>
          </w:tcPr>
          <w:p w14:paraId="30A2A396" w14:textId="77777777" w:rsidR="003A64B1" w:rsidRPr="00377C78" w:rsidRDefault="003A64B1" w:rsidP="006641FF">
            <w:pPr>
              <w:rPr>
                <w:b/>
                <w:i/>
                <w:sz w:val="22"/>
                <w:szCs w:val="22"/>
              </w:rPr>
            </w:pPr>
            <w:r w:rsidRPr="00377C78">
              <w:rPr>
                <w:b/>
                <w:i/>
                <w:sz w:val="22"/>
                <w:szCs w:val="22"/>
              </w:rPr>
              <w:t xml:space="preserve">Выполнено частично, снято с контроля                                                                       </w:t>
            </w:r>
          </w:p>
        </w:tc>
        <w:tc>
          <w:tcPr>
            <w:tcW w:w="2275" w:type="dxa"/>
            <w:shd w:val="clear" w:color="auto" w:fill="EAF1DD" w:themeFill="accent3" w:themeFillTint="33"/>
          </w:tcPr>
          <w:p w14:paraId="6A6A779F" w14:textId="77777777" w:rsidR="003A64B1" w:rsidRPr="00377C78" w:rsidRDefault="003A64B1" w:rsidP="006641FF">
            <w:pPr>
              <w:jc w:val="center"/>
              <w:rPr>
                <w:b/>
                <w:i/>
                <w:sz w:val="22"/>
                <w:szCs w:val="22"/>
              </w:rPr>
            </w:pPr>
            <w:r w:rsidRPr="00377C78">
              <w:rPr>
                <w:b/>
                <w:i/>
                <w:sz w:val="22"/>
                <w:szCs w:val="22"/>
              </w:rPr>
              <w:t>2 (</w:t>
            </w:r>
            <w:r w:rsidR="001B65DD" w:rsidRPr="00377C78">
              <w:rPr>
                <w:b/>
                <w:i/>
                <w:sz w:val="22"/>
                <w:szCs w:val="22"/>
              </w:rPr>
              <w:t>14,3</w:t>
            </w:r>
            <w:r w:rsidRPr="00377C78">
              <w:rPr>
                <w:b/>
                <w:i/>
                <w:sz w:val="22"/>
                <w:szCs w:val="22"/>
              </w:rPr>
              <w:t>%)</w:t>
            </w:r>
          </w:p>
        </w:tc>
        <w:tc>
          <w:tcPr>
            <w:tcW w:w="3118" w:type="dxa"/>
            <w:shd w:val="clear" w:color="auto" w:fill="EAF1DD" w:themeFill="accent3" w:themeFillTint="33"/>
          </w:tcPr>
          <w:p w14:paraId="117C0F91" w14:textId="77777777" w:rsidR="003A64B1" w:rsidRPr="00377C78" w:rsidRDefault="003A64B1" w:rsidP="004A4B05">
            <w:pPr>
              <w:jc w:val="both"/>
              <w:rPr>
                <w:sz w:val="22"/>
                <w:szCs w:val="22"/>
              </w:rPr>
            </w:pPr>
          </w:p>
        </w:tc>
      </w:tr>
      <w:tr w:rsidR="001F726D" w:rsidRPr="00377C78" w14:paraId="7976C425" w14:textId="77777777" w:rsidTr="004F158B">
        <w:tc>
          <w:tcPr>
            <w:tcW w:w="15304" w:type="dxa"/>
            <w:gridSpan w:val="4"/>
            <w:shd w:val="clear" w:color="auto" w:fill="FDE9D9" w:themeFill="accent6" w:themeFillTint="33"/>
          </w:tcPr>
          <w:p w14:paraId="74B9080D" w14:textId="7D8B0A20" w:rsidR="001F726D" w:rsidRPr="00377C78" w:rsidRDefault="001F726D" w:rsidP="001F726D">
            <w:pPr>
              <w:jc w:val="center"/>
              <w:rPr>
                <w:b/>
                <w:sz w:val="22"/>
                <w:szCs w:val="22"/>
              </w:rPr>
            </w:pPr>
            <w:r w:rsidRPr="00377C78">
              <w:rPr>
                <w:b/>
                <w:sz w:val="22"/>
                <w:szCs w:val="22"/>
              </w:rPr>
              <w:t>Аудиторское направление «Контроль расходов на сельское хозяйство и рыболовство, водное хозяйство, лесное хозяйство, охрану окружающей среды, жилищно-коммунальное хозяйство и регулирование тарифов»</w:t>
            </w:r>
          </w:p>
        </w:tc>
      </w:tr>
      <w:tr w:rsidR="001F726D" w:rsidRPr="00377C78" w14:paraId="2189B65A" w14:textId="77777777" w:rsidTr="004F158B">
        <w:trPr>
          <w:trHeight w:val="829"/>
        </w:trPr>
        <w:tc>
          <w:tcPr>
            <w:tcW w:w="1056" w:type="dxa"/>
          </w:tcPr>
          <w:p w14:paraId="5C4FAF28" w14:textId="77777777" w:rsidR="001F726D" w:rsidRPr="00377C78" w:rsidRDefault="001F726D" w:rsidP="00836D84">
            <w:pPr>
              <w:jc w:val="center"/>
              <w:rPr>
                <w:b/>
                <w:i/>
                <w:sz w:val="22"/>
                <w:szCs w:val="22"/>
              </w:rPr>
            </w:pPr>
            <w:r w:rsidRPr="00377C78">
              <w:rPr>
                <w:b/>
                <w:i/>
                <w:sz w:val="22"/>
                <w:szCs w:val="22"/>
              </w:rPr>
              <w:t>1.</w:t>
            </w:r>
          </w:p>
        </w:tc>
        <w:tc>
          <w:tcPr>
            <w:tcW w:w="14248" w:type="dxa"/>
            <w:gridSpan w:val="3"/>
          </w:tcPr>
          <w:p w14:paraId="77FF8B23" w14:textId="77777777" w:rsidR="001F726D" w:rsidRPr="00377C78" w:rsidRDefault="001F726D" w:rsidP="00836D84">
            <w:pPr>
              <w:ind w:left="34"/>
              <w:jc w:val="center"/>
              <w:rPr>
                <w:b/>
                <w:i/>
                <w:sz w:val="22"/>
                <w:szCs w:val="22"/>
              </w:rPr>
            </w:pPr>
            <w:r w:rsidRPr="00377C78">
              <w:rPr>
                <w:b/>
                <w:i/>
                <w:sz w:val="22"/>
                <w:szCs w:val="22"/>
              </w:rPr>
              <w:t xml:space="preserve">Проверка эффективности и целевого использования бюджетных средств, направленных на обеспечение мероприятий по переселению граждан из аварийного жилищного фонда с использованием средств Фонда содействия реформированию жилищно-коммунального хозяйства за 2016 год и истекший период 2017 года ( постановление </w:t>
            </w:r>
            <w:r w:rsidR="00674547" w:rsidRPr="00377C78">
              <w:rPr>
                <w:b/>
                <w:i/>
                <w:sz w:val="22"/>
                <w:szCs w:val="22"/>
              </w:rPr>
              <w:t xml:space="preserve">коллегии </w:t>
            </w:r>
            <w:r w:rsidRPr="00377C78">
              <w:rPr>
                <w:b/>
                <w:i/>
                <w:sz w:val="22"/>
                <w:szCs w:val="22"/>
              </w:rPr>
              <w:t>КСП от 20.02.2018 №5/1)</w:t>
            </w:r>
          </w:p>
        </w:tc>
      </w:tr>
      <w:tr w:rsidR="001F726D" w:rsidRPr="00377C78" w14:paraId="4EFCA4C0" w14:textId="77777777" w:rsidTr="00C83739">
        <w:tc>
          <w:tcPr>
            <w:tcW w:w="1056" w:type="dxa"/>
          </w:tcPr>
          <w:p w14:paraId="3B255F41" w14:textId="77777777" w:rsidR="001F726D" w:rsidRPr="00377C78" w:rsidRDefault="001F726D" w:rsidP="001F726D">
            <w:pPr>
              <w:jc w:val="center"/>
              <w:rPr>
                <w:color w:val="FF0000"/>
                <w:sz w:val="22"/>
                <w:szCs w:val="22"/>
              </w:rPr>
            </w:pPr>
          </w:p>
        </w:tc>
        <w:tc>
          <w:tcPr>
            <w:tcW w:w="8855" w:type="dxa"/>
          </w:tcPr>
          <w:p w14:paraId="23C4222C" w14:textId="77777777" w:rsidR="001F726D" w:rsidRPr="00377C78" w:rsidRDefault="001F726D" w:rsidP="004B4AA4">
            <w:pPr>
              <w:rPr>
                <w:sz w:val="22"/>
                <w:szCs w:val="22"/>
              </w:rPr>
            </w:pPr>
            <w:r w:rsidRPr="00377C78">
              <w:rPr>
                <w:sz w:val="22"/>
                <w:szCs w:val="22"/>
              </w:rPr>
              <w:t>Рекомендовать Губернатору Волгоградской области по</w:t>
            </w:r>
            <w:r w:rsidR="004B4AA4" w:rsidRPr="00377C78">
              <w:rPr>
                <w:sz w:val="22"/>
                <w:szCs w:val="22"/>
              </w:rPr>
              <w:t xml:space="preserve">ручить: </w:t>
            </w:r>
          </w:p>
        </w:tc>
        <w:tc>
          <w:tcPr>
            <w:tcW w:w="2275" w:type="dxa"/>
          </w:tcPr>
          <w:p w14:paraId="365FB87E" w14:textId="77777777" w:rsidR="001F726D" w:rsidRPr="00377C78" w:rsidRDefault="001F726D" w:rsidP="006641FF">
            <w:pPr>
              <w:jc w:val="center"/>
              <w:rPr>
                <w:b/>
                <w:i/>
                <w:sz w:val="22"/>
                <w:szCs w:val="22"/>
              </w:rPr>
            </w:pPr>
          </w:p>
        </w:tc>
        <w:tc>
          <w:tcPr>
            <w:tcW w:w="3118" w:type="dxa"/>
          </w:tcPr>
          <w:p w14:paraId="113590B2" w14:textId="77777777" w:rsidR="001F726D" w:rsidRPr="00377C78" w:rsidRDefault="001F726D" w:rsidP="004A4B05">
            <w:pPr>
              <w:jc w:val="both"/>
              <w:rPr>
                <w:sz w:val="22"/>
                <w:szCs w:val="22"/>
              </w:rPr>
            </w:pPr>
          </w:p>
        </w:tc>
      </w:tr>
      <w:tr w:rsidR="001F726D" w:rsidRPr="00377C78" w14:paraId="70F259AA" w14:textId="77777777" w:rsidTr="00C83739">
        <w:tc>
          <w:tcPr>
            <w:tcW w:w="1056" w:type="dxa"/>
          </w:tcPr>
          <w:p w14:paraId="4D493A68" w14:textId="77777777" w:rsidR="001F726D" w:rsidRPr="00377C78" w:rsidRDefault="004B4AA4" w:rsidP="004B4AA4">
            <w:pPr>
              <w:jc w:val="center"/>
              <w:rPr>
                <w:color w:val="FF0000"/>
                <w:sz w:val="22"/>
                <w:szCs w:val="22"/>
              </w:rPr>
            </w:pPr>
            <w:r w:rsidRPr="00377C78">
              <w:rPr>
                <w:sz w:val="22"/>
                <w:szCs w:val="22"/>
              </w:rPr>
              <w:t>1.1.</w:t>
            </w:r>
          </w:p>
        </w:tc>
        <w:tc>
          <w:tcPr>
            <w:tcW w:w="8855" w:type="dxa"/>
          </w:tcPr>
          <w:p w14:paraId="0D528DC3" w14:textId="77777777" w:rsidR="004B4AA4" w:rsidRPr="00377C78" w:rsidRDefault="004B4AA4" w:rsidP="00B87670">
            <w:pPr>
              <w:jc w:val="both"/>
              <w:rPr>
                <w:sz w:val="22"/>
                <w:szCs w:val="22"/>
              </w:rPr>
            </w:pPr>
            <w:r w:rsidRPr="00377C78">
              <w:rPr>
                <w:i/>
                <w:sz w:val="22"/>
                <w:szCs w:val="22"/>
              </w:rPr>
              <w:t>комитету строительства Волгоградской области совместно с органами местного самоуправления:</w:t>
            </w:r>
          </w:p>
          <w:p w14:paraId="33152D7C" w14:textId="77777777" w:rsidR="001F726D" w:rsidRPr="00377C78" w:rsidRDefault="001F726D" w:rsidP="00B87670">
            <w:pPr>
              <w:jc w:val="both"/>
              <w:rPr>
                <w:sz w:val="22"/>
                <w:szCs w:val="22"/>
              </w:rPr>
            </w:pPr>
            <w:r w:rsidRPr="00377C78">
              <w:rPr>
                <w:sz w:val="22"/>
                <w:szCs w:val="22"/>
              </w:rPr>
              <w:t>-</w:t>
            </w:r>
            <w:r w:rsidR="00674547" w:rsidRPr="00377C78">
              <w:rPr>
                <w:sz w:val="22"/>
                <w:szCs w:val="22"/>
              </w:rPr>
              <w:t xml:space="preserve"> </w:t>
            </w:r>
            <w:r w:rsidRPr="00377C78">
              <w:rPr>
                <w:sz w:val="22"/>
                <w:szCs w:val="22"/>
              </w:rPr>
              <w:t>завершить переселение граждан из аварийных домов в кратчайшие сроки;</w:t>
            </w:r>
          </w:p>
          <w:p w14:paraId="4E7EB800" w14:textId="77777777" w:rsidR="001F726D" w:rsidRPr="00377C78" w:rsidRDefault="001F726D" w:rsidP="00B87670">
            <w:pPr>
              <w:jc w:val="both"/>
              <w:rPr>
                <w:b/>
                <w:i/>
                <w:sz w:val="22"/>
                <w:szCs w:val="22"/>
              </w:rPr>
            </w:pPr>
            <w:r w:rsidRPr="00377C78">
              <w:rPr>
                <w:sz w:val="22"/>
                <w:szCs w:val="22"/>
              </w:rPr>
              <w:t>-</w:t>
            </w:r>
            <w:r w:rsidR="00674547" w:rsidRPr="00377C78">
              <w:rPr>
                <w:sz w:val="22"/>
                <w:szCs w:val="22"/>
              </w:rPr>
              <w:t xml:space="preserve"> </w:t>
            </w:r>
            <w:r w:rsidRPr="00377C78">
              <w:rPr>
                <w:sz w:val="22"/>
                <w:szCs w:val="22"/>
              </w:rPr>
              <w:t>привлечь подрядчиков строительства с целью исполнения гарантийных обязательств по ликвидации выявленных недостатков строительства.</w:t>
            </w:r>
          </w:p>
        </w:tc>
        <w:tc>
          <w:tcPr>
            <w:tcW w:w="2275" w:type="dxa"/>
          </w:tcPr>
          <w:p w14:paraId="6D77F67E" w14:textId="77777777" w:rsidR="001F726D" w:rsidRDefault="001F726D" w:rsidP="006641FF">
            <w:pPr>
              <w:jc w:val="center"/>
              <w:rPr>
                <w:b/>
                <w:i/>
                <w:sz w:val="22"/>
                <w:szCs w:val="22"/>
              </w:rPr>
            </w:pPr>
            <w:r w:rsidRPr="00377C78">
              <w:rPr>
                <w:b/>
                <w:i/>
                <w:sz w:val="22"/>
                <w:szCs w:val="22"/>
              </w:rPr>
              <w:t>Выполнено частично</w:t>
            </w:r>
            <w:r w:rsidR="006A1609">
              <w:rPr>
                <w:b/>
                <w:i/>
                <w:sz w:val="22"/>
                <w:szCs w:val="22"/>
              </w:rPr>
              <w:t>,</w:t>
            </w:r>
          </w:p>
          <w:p w14:paraId="6E65BC8D" w14:textId="2E38218E" w:rsidR="006A1609" w:rsidRPr="00377C78" w:rsidRDefault="006A1609" w:rsidP="006641FF">
            <w:pPr>
              <w:jc w:val="center"/>
              <w:rPr>
                <w:b/>
                <w:i/>
                <w:sz w:val="22"/>
                <w:szCs w:val="22"/>
              </w:rPr>
            </w:pPr>
            <w:r w:rsidRPr="00377C78">
              <w:rPr>
                <w:b/>
                <w:i/>
                <w:sz w:val="22"/>
                <w:szCs w:val="22"/>
              </w:rPr>
              <w:t>снято с контроля</w:t>
            </w:r>
          </w:p>
        </w:tc>
        <w:tc>
          <w:tcPr>
            <w:tcW w:w="3118" w:type="dxa"/>
          </w:tcPr>
          <w:p w14:paraId="4FFF6448" w14:textId="77777777" w:rsidR="001F726D" w:rsidRPr="00377C78" w:rsidRDefault="001F726D" w:rsidP="001F726D">
            <w:pPr>
              <w:jc w:val="both"/>
              <w:rPr>
                <w:sz w:val="22"/>
                <w:szCs w:val="22"/>
              </w:rPr>
            </w:pPr>
            <w:r w:rsidRPr="00377C78">
              <w:rPr>
                <w:sz w:val="22"/>
                <w:szCs w:val="22"/>
              </w:rPr>
              <w:t>По состоянию на 01.01.2020 не переселены 45 граждан из 19 аварийных жилых помещений в г.</w:t>
            </w:r>
            <w:r w:rsidR="00674547" w:rsidRPr="00377C78">
              <w:rPr>
                <w:sz w:val="22"/>
                <w:szCs w:val="22"/>
              </w:rPr>
              <w:t xml:space="preserve"> </w:t>
            </w:r>
            <w:r w:rsidRPr="00377C78">
              <w:rPr>
                <w:sz w:val="22"/>
                <w:szCs w:val="22"/>
              </w:rPr>
              <w:t xml:space="preserve">Краснослободск и г. Калач-на-Дону в связи с </w:t>
            </w:r>
            <w:r w:rsidRPr="00377C78">
              <w:rPr>
                <w:sz w:val="22"/>
                <w:szCs w:val="22"/>
              </w:rPr>
              <w:lastRenderedPageBreak/>
              <w:t xml:space="preserve">непредвиденными обстоятельствами (судебные разбирательства, вступление в наследство, розыск граждан, оформление документов в органах опеки).  </w:t>
            </w:r>
          </w:p>
          <w:p w14:paraId="13B71020" w14:textId="77777777" w:rsidR="001F726D" w:rsidRPr="00377C78" w:rsidRDefault="001F726D" w:rsidP="001F726D">
            <w:pPr>
              <w:jc w:val="both"/>
              <w:rPr>
                <w:sz w:val="22"/>
                <w:szCs w:val="22"/>
              </w:rPr>
            </w:pPr>
            <w:r w:rsidRPr="00377C78">
              <w:rPr>
                <w:sz w:val="22"/>
                <w:szCs w:val="22"/>
              </w:rPr>
              <w:t>Недостатки строительства домов в г. Калач-на-Дону подрядчиком устранены полностью.</w:t>
            </w:r>
          </w:p>
        </w:tc>
      </w:tr>
      <w:tr w:rsidR="00FA6D19" w:rsidRPr="00377C78" w14:paraId="142E2392" w14:textId="77777777" w:rsidTr="004F158B">
        <w:tc>
          <w:tcPr>
            <w:tcW w:w="1056" w:type="dxa"/>
          </w:tcPr>
          <w:p w14:paraId="1C66B7E2" w14:textId="77777777" w:rsidR="00FA6D19" w:rsidRPr="00377C78" w:rsidRDefault="00695F9D" w:rsidP="00FA6D19">
            <w:pPr>
              <w:jc w:val="center"/>
              <w:rPr>
                <w:b/>
                <w:sz w:val="22"/>
                <w:szCs w:val="22"/>
              </w:rPr>
            </w:pPr>
            <w:r w:rsidRPr="00377C78">
              <w:rPr>
                <w:b/>
                <w:sz w:val="22"/>
                <w:szCs w:val="22"/>
              </w:rPr>
              <w:lastRenderedPageBreak/>
              <w:t>2</w:t>
            </w:r>
            <w:r w:rsidR="00FA6D19" w:rsidRPr="00377C78">
              <w:rPr>
                <w:b/>
                <w:sz w:val="22"/>
                <w:szCs w:val="22"/>
              </w:rPr>
              <w:t>.</w:t>
            </w:r>
          </w:p>
        </w:tc>
        <w:tc>
          <w:tcPr>
            <w:tcW w:w="14248" w:type="dxa"/>
            <w:gridSpan w:val="3"/>
          </w:tcPr>
          <w:p w14:paraId="2BA92CF3" w14:textId="77777777" w:rsidR="00FA6D19" w:rsidRPr="00377C78" w:rsidRDefault="00FA6D19" w:rsidP="00FA6D19">
            <w:pPr>
              <w:jc w:val="center"/>
              <w:rPr>
                <w:b/>
                <w:sz w:val="22"/>
                <w:szCs w:val="22"/>
              </w:rPr>
            </w:pPr>
            <w:r w:rsidRPr="009B2997">
              <w:rPr>
                <w:b/>
                <w:i/>
                <w:sz w:val="22"/>
                <w:szCs w:val="22"/>
                <w14:shadow w14:blurRad="50800" w14:dist="38100" w14:dir="2700000" w14:sx="100000" w14:sy="100000" w14:kx="0" w14:ky="0" w14:algn="tl">
                  <w14:srgbClr w14:val="000000">
                    <w14:alpha w14:val="60000"/>
                  </w14:srgbClr>
                </w14:shadow>
              </w:rPr>
              <w:t xml:space="preserve">Анализ размещения, использования и охраны охотничьих угодий на территории Волгоградской области, а также по урегулированию наложения территорий природных парков и охотничьих угодий за 2016 год и истекший период 2017 года </w:t>
            </w:r>
            <w:r w:rsidRPr="00377C78">
              <w:rPr>
                <w:b/>
                <w:i/>
                <w:sz w:val="22"/>
                <w:szCs w:val="22"/>
              </w:rPr>
              <w:t>(п</w:t>
            </w:r>
            <w:r w:rsidR="00674547" w:rsidRPr="009B2997">
              <w:rPr>
                <w:b/>
                <w:i/>
                <w:sz w:val="22"/>
                <w:szCs w:val="22"/>
                <w14:shadow w14:blurRad="50800" w14:dist="38100" w14:dir="2700000" w14:sx="100000" w14:sy="100000" w14:kx="0" w14:ky="0" w14:algn="tl">
                  <w14:srgbClr w14:val="000000">
                    <w14:alpha w14:val="60000"/>
                  </w14:srgbClr>
                </w14:shadow>
              </w:rPr>
              <w:t>остановление к</w:t>
            </w:r>
            <w:r w:rsidRPr="009B2997">
              <w:rPr>
                <w:b/>
                <w:i/>
                <w:sz w:val="22"/>
                <w:szCs w:val="22"/>
                <w14:shadow w14:blurRad="50800" w14:dist="38100" w14:dir="2700000" w14:sx="100000" w14:sy="100000" w14:kx="0" w14:ky="0" w14:algn="tl">
                  <w14:srgbClr w14:val="000000">
                    <w14:alpha w14:val="60000"/>
                  </w14:srgbClr>
                </w14:shadow>
              </w:rPr>
              <w:t>оллегии КСП от 29.03.2018 года № 8/1)</w:t>
            </w:r>
          </w:p>
        </w:tc>
      </w:tr>
      <w:tr w:rsidR="00FA6D19" w:rsidRPr="00377C78" w14:paraId="7575C56C" w14:textId="77777777" w:rsidTr="00C83739">
        <w:tc>
          <w:tcPr>
            <w:tcW w:w="1056" w:type="dxa"/>
          </w:tcPr>
          <w:p w14:paraId="491761D8" w14:textId="77777777" w:rsidR="00FA6D19" w:rsidRPr="00377C78" w:rsidRDefault="00FA6D19" w:rsidP="00FA6D19">
            <w:pPr>
              <w:jc w:val="center"/>
              <w:rPr>
                <w:sz w:val="22"/>
                <w:szCs w:val="22"/>
              </w:rPr>
            </w:pPr>
          </w:p>
        </w:tc>
        <w:tc>
          <w:tcPr>
            <w:tcW w:w="8855" w:type="dxa"/>
          </w:tcPr>
          <w:p w14:paraId="21117217" w14:textId="77777777" w:rsidR="00FA6D19" w:rsidRPr="00377C78" w:rsidRDefault="00FA6D19" w:rsidP="00FA6D19">
            <w:pPr>
              <w:rPr>
                <w:sz w:val="22"/>
                <w:szCs w:val="22"/>
              </w:rPr>
            </w:pPr>
            <w:r w:rsidRPr="00377C78">
              <w:rPr>
                <w:sz w:val="22"/>
                <w:szCs w:val="22"/>
              </w:rPr>
              <w:t>Рекомендовать Губернатору Волгоградской области</w:t>
            </w:r>
          </w:p>
        </w:tc>
        <w:tc>
          <w:tcPr>
            <w:tcW w:w="2275" w:type="dxa"/>
          </w:tcPr>
          <w:p w14:paraId="35528EEF" w14:textId="77777777" w:rsidR="00FA6D19" w:rsidRPr="00377C78" w:rsidRDefault="00FA6D19" w:rsidP="006641FF">
            <w:pPr>
              <w:jc w:val="center"/>
              <w:rPr>
                <w:b/>
                <w:i/>
                <w:sz w:val="22"/>
                <w:szCs w:val="22"/>
              </w:rPr>
            </w:pPr>
          </w:p>
        </w:tc>
        <w:tc>
          <w:tcPr>
            <w:tcW w:w="3118" w:type="dxa"/>
          </w:tcPr>
          <w:p w14:paraId="3B42319A" w14:textId="77777777" w:rsidR="00FA6D19" w:rsidRPr="00377C78" w:rsidRDefault="00FA6D19" w:rsidP="004A4B05">
            <w:pPr>
              <w:jc w:val="both"/>
              <w:rPr>
                <w:sz w:val="22"/>
                <w:szCs w:val="22"/>
              </w:rPr>
            </w:pPr>
          </w:p>
        </w:tc>
      </w:tr>
      <w:tr w:rsidR="00FA6D19" w:rsidRPr="00377C78" w14:paraId="76F887B3" w14:textId="77777777" w:rsidTr="00C83739">
        <w:tc>
          <w:tcPr>
            <w:tcW w:w="1056" w:type="dxa"/>
          </w:tcPr>
          <w:p w14:paraId="4223B054" w14:textId="77777777" w:rsidR="00FA6D19" w:rsidRPr="00377C78" w:rsidRDefault="00695F9D" w:rsidP="00FA6D19">
            <w:pPr>
              <w:jc w:val="center"/>
              <w:rPr>
                <w:color w:val="FF0000"/>
                <w:sz w:val="22"/>
                <w:szCs w:val="22"/>
              </w:rPr>
            </w:pPr>
            <w:r w:rsidRPr="00377C78">
              <w:rPr>
                <w:sz w:val="22"/>
                <w:szCs w:val="22"/>
              </w:rPr>
              <w:t>2.1</w:t>
            </w:r>
          </w:p>
        </w:tc>
        <w:tc>
          <w:tcPr>
            <w:tcW w:w="8855" w:type="dxa"/>
          </w:tcPr>
          <w:p w14:paraId="6E305629" w14:textId="77777777" w:rsidR="00FA6D19" w:rsidRPr="00377C78" w:rsidRDefault="00FA6D19" w:rsidP="00FA6D19">
            <w:pPr>
              <w:jc w:val="both"/>
              <w:rPr>
                <w:sz w:val="22"/>
                <w:szCs w:val="22"/>
              </w:rPr>
            </w:pPr>
            <w:r w:rsidRPr="00377C78">
              <w:rPr>
                <w:sz w:val="22"/>
                <w:szCs w:val="22"/>
              </w:rPr>
              <w:t>Рассмотреть вопрос об обращении в Министерство природных ресурсов РФ по следующим вопросам:</w:t>
            </w:r>
          </w:p>
          <w:p w14:paraId="4F666651" w14:textId="77777777" w:rsidR="00FA6D19" w:rsidRPr="00377C78" w:rsidRDefault="00FA6D19" w:rsidP="00FA6D19">
            <w:pPr>
              <w:jc w:val="both"/>
              <w:rPr>
                <w:sz w:val="22"/>
                <w:szCs w:val="22"/>
              </w:rPr>
            </w:pPr>
            <w:r w:rsidRPr="00377C78">
              <w:rPr>
                <w:sz w:val="22"/>
                <w:szCs w:val="22"/>
              </w:rPr>
              <w:t>-о необходимости изменения установленного критерия ограничения максимальной площади охотничьих угодий, закрепленных за одним охотпользователем (100 тыс. га в пределах одного муниципального образования) таким образом, чтобы его применение стало возможным для охотничьих угодий Волгоградской области, например:  100 тыс. га в пределах одного муниципального района, городского округа либо уменьшение максимальной площади охотничьих угодий относительно городских и сельских поселений;</w:t>
            </w:r>
          </w:p>
          <w:p w14:paraId="26702258" w14:textId="77777777" w:rsidR="008179F1" w:rsidRPr="00377C78" w:rsidRDefault="008179F1" w:rsidP="00FA6D19">
            <w:pPr>
              <w:jc w:val="both"/>
              <w:rPr>
                <w:sz w:val="22"/>
                <w:szCs w:val="22"/>
              </w:rPr>
            </w:pPr>
          </w:p>
          <w:p w14:paraId="36E2598B" w14:textId="77777777" w:rsidR="008179F1" w:rsidRPr="00377C78" w:rsidRDefault="008179F1" w:rsidP="00FA6D19">
            <w:pPr>
              <w:jc w:val="both"/>
              <w:rPr>
                <w:sz w:val="22"/>
                <w:szCs w:val="22"/>
              </w:rPr>
            </w:pPr>
          </w:p>
          <w:p w14:paraId="2491FF97" w14:textId="77777777" w:rsidR="008179F1" w:rsidRPr="00377C78" w:rsidRDefault="008179F1" w:rsidP="00FA6D19">
            <w:pPr>
              <w:jc w:val="both"/>
              <w:rPr>
                <w:sz w:val="22"/>
                <w:szCs w:val="22"/>
              </w:rPr>
            </w:pPr>
          </w:p>
          <w:p w14:paraId="10071262" w14:textId="77777777" w:rsidR="008179F1" w:rsidRPr="00377C78" w:rsidRDefault="008179F1" w:rsidP="00FA6D19">
            <w:pPr>
              <w:jc w:val="both"/>
              <w:rPr>
                <w:sz w:val="22"/>
                <w:szCs w:val="22"/>
              </w:rPr>
            </w:pPr>
          </w:p>
          <w:p w14:paraId="7A58FADC" w14:textId="77777777" w:rsidR="00FA6D19" w:rsidRPr="00377C78" w:rsidRDefault="00FA6D19" w:rsidP="00FA6D19">
            <w:pPr>
              <w:jc w:val="both"/>
              <w:rPr>
                <w:sz w:val="22"/>
                <w:szCs w:val="22"/>
              </w:rPr>
            </w:pPr>
            <w:r w:rsidRPr="00377C78">
              <w:rPr>
                <w:sz w:val="22"/>
                <w:szCs w:val="22"/>
              </w:rPr>
              <w:t xml:space="preserve">-о разъяснении ситуации, сложившейся в Волгоградской области в отношении крупнейшего в регионе охотпользователя - Общественной организации – Волгоградское областное общество охотников и рыболовов (в 2016 году закреплено более половины охотхозяйств региона и реализовано 79% путевок), которая является некоммерческим объединением, не преследующим в качестве основной цели своей деятельности извлечение прибыли. При этом к обязательствам Общественной организации – Волгоградское областное общество охотников и рыболовов, как охотпользователя, относится создание и содержание охотничьей инфраструктуры, проведение мероприятий по сохранению охотничьих ресурсов и среды их обитания, что требует привлечения инвестиций в охотничьи хозяйства данной некоммерческой организацией. Фактически же при полученном в 2016 году доходе от </w:t>
            </w:r>
            <w:r w:rsidRPr="00377C78">
              <w:rPr>
                <w:sz w:val="22"/>
                <w:szCs w:val="22"/>
              </w:rPr>
              <w:lastRenderedPageBreak/>
              <w:t>оказания услуг в сфере охотничьего хозяйства в размере 12 млн. руб., общая сумма финансовых вложений данного охотпользователя составила 4 млн. руб., или всего лишь 8,6% от общих финансовых вложений охотпользователей Волгоградской  области. То есть возникает вопрос о целесообразности заключения охотхозяйственных соглашений с некоммерческими организациями.</w:t>
            </w:r>
          </w:p>
        </w:tc>
        <w:tc>
          <w:tcPr>
            <w:tcW w:w="2275" w:type="dxa"/>
          </w:tcPr>
          <w:p w14:paraId="352CF730" w14:textId="77777777" w:rsidR="00603216" w:rsidRDefault="00FA6D19" w:rsidP="006641FF">
            <w:pPr>
              <w:jc w:val="center"/>
              <w:rPr>
                <w:b/>
                <w:i/>
                <w:sz w:val="22"/>
                <w:szCs w:val="22"/>
              </w:rPr>
            </w:pPr>
            <w:r w:rsidRPr="00377C78">
              <w:rPr>
                <w:b/>
                <w:i/>
                <w:sz w:val="22"/>
                <w:szCs w:val="22"/>
              </w:rPr>
              <w:lastRenderedPageBreak/>
              <w:t>Выполнено частично</w:t>
            </w:r>
            <w:r w:rsidR="00EF0274" w:rsidRPr="00377C78">
              <w:rPr>
                <w:b/>
                <w:i/>
                <w:sz w:val="22"/>
                <w:szCs w:val="22"/>
              </w:rPr>
              <w:t>,</w:t>
            </w:r>
          </w:p>
          <w:p w14:paraId="429CD224" w14:textId="3EC20B01" w:rsidR="00FA6D19" w:rsidRPr="00377C78" w:rsidRDefault="00EF0274" w:rsidP="006641FF">
            <w:pPr>
              <w:jc w:val="center"/>
              <w:rPr>
                <w:b/>
                <w:i/>
                <w:sz w:val="22"/>
                <w:szCs w:val="22"/>
              </w:rPr>
            </w:pPr>
            <w:r w:rsidRPr="00377C78">
              <w:rPr>
                <w:b/>
                <w:i/>
                <w:sz w:val="22"/>
                <w:szCs w:val="22"/>
              </w:rPr>
              <w:t xml:space="preserve"> снято с контроля</w:t>
            </w:r>
          </w:p>
        </w:tc>
        <w:tc>
          <w:tcPr>
            <w:tcW w:w="3118" w:type="dxa"/>
          </w:tcPr>
          <w:p w14:paraId="1536919D" w14:textId="1913AD67" w:rsidR="008179F1" w:rsidRPr="00377C78" w:rsidRDefault="00EF0274" w:rsidP="00AF1B56">
            <w:pPr>
              <w:jc w:val="both"/>
              <w:rPr>
                <w:color w:val="FF0000"/>
                <w:sz w:val="22"/>
                <w:szCs w:val="22"/>
              </w:rPr>
            </w:pPr>
            <w:r w:rsidRPr="00377C78">
              <w:rPr>
                <w:sz w:val="22"/>
                <w:szCs w:val="22"/>
              </w:rPr>
              <w:t>В настоящее время охотхозяйственные соглашения заключаются только по результатам аукционов на право заключения таких соглашений, в связи с чем применение критерия ограничения максимальной площади охотничьих угодий, закрепленных за одним охотпользователем,  неактуально.</w:t>
            </w:r>
            <w:r w:rsidRPr="00377C78">
              <w:rPr>
                <w:color w:val="FF0000"/>
                <w:sz w:val="22"/>
                <w:szCs w:val="22"/>
              </w:rPr>
              <w:t xml:space="preserve"> </w:t>
            </w:r>
          </w:p>
          <w:p w14:paraId="697CE20A" w14:textId="77777777" w:rsidR="00FA6D19" w:rsidRPr="00377C78" w:rsidRDefault="00EF0274" w:rsidP="00AF1B56">
            <w:pPr>
              <w:jc w:val="both"/>
              <w:rPr>
                <w:color w:val="FF0000"/>
                <w:sz w:val="22"/>
                <w:szCs w:val="22"/>
              </w:rPr>
            </w:pPr>
            <w:r w:rsidRPr="00377C78">
              <w:rPr>
                <w:sz w:val="22"/>
                <w:szCs w:val="22"/>
              </w:rPr>
              <w:t xml:space="preserve">В связи с отсутствием судебных решений о принудительном прекращении права пользования животным миром, </w:t>
            </w:r>
            <w:r w:rsidR="00AF1B56" w:rsidRPr="00377C78">
              <w:rPr>
                <w:sz w:val="22"/>
                <w:szCs w:val="22"/>
              </w:rPr>
              <w:t>Облкомприроды</w:t>
            </w:r>
            <w:r w:rsidRPr="00377C78">
              <w:rPr>
                <w:sz w:val="22"/>
                <w:szCs w:val="22"/>
              </w:rPr>
              <w:t xml:space="preserve">, на основании лицензии с Волгоградским областным обществом охотников и рыболовов заключены </w:t>
            </w:r>
            <w:r w:rsidRPr="00377C78">
              <w:rPr>
                <w:sz w:val="22"/>
                <w:szCs w:val="22"/>
              </w:rPr>
              <w:lastRenderedPageBreak/>
              <w:t>соглашения, которыми на охотпользователя возложены обязанности создавать и содержать охотничью инфраструктуру и проводить мероприятия по сохранению охотничьих ресурсов и среды их обитания, проводить внутрихозяйственное охотустройство, проводить мероприятия, обеспечивающие охрану и воспроизводство охотничьих ресурсов, а также редких и находящихся под угрозой исчезновения объектов животного мира.</w:t>
            </w:r>
          </w:p>
        </w:tc>
      </w:tr>
      <w:tr w:rsidR="00FA6D19" w:rsidRPr="00377C78" w14:paraId="074A0882" w14:textId="77777777" w:rsidTr="00C83739">
        <w:tc>
          <w:tcPr>
            <w:tcW w:w="1056" w:type="dxa"/>
          </w:tcPr>
          <w:p w14:paraId="377AD7B6" w14:textId="77777777" w:rsidR="00FA6D19" w:rsidRPr="00377C78" w:rsidRDefault="00695F9D" w:rsidP="00FA6D19">
            <w:pPr>
              <w:jc w:val="center"/>
              <w:rPr>
                <w:sz w:val="22"/>
                <w:szCs w:val="22"/>
              </w:rPr>
            </w:pPr>
            <w:r w:rsidRPr="00377C78">
              <w:rPr>
                <w:sz w:val="22"/>
                <w:szCs w:val="22"/>
              </w:rPr>
              <w:lastRenderedPageBreak/>
              <w:t>2.</w:t>
            </w:r>
            <w:r w:rsidR="00FA6D19" w:rsidRPr="00377C78">
              <w:rPr>
                <w:sz w:val="22"/>
                <w:szCs w:val="22"/>
              </w:rPr>
              <w:t>2.</w:t>
            </w:r>
          </w:p>
        </w:tc>
        <w:tc>
          <w:tcPr>
            <w:tcW w:w="8855" w:type="dxa"/>
          </w:tcPr>
          <w:p w14:paraId="7EB23A5A" w14:textId="77777777" w:rsidR="00FA6D19" w:rsidRPr="00377C78" w:rsidRDefault="00FA6D19" w:rsidP="00984144">
            <w:pPr>
              <w:rPr>
                <w:sz w:val="22"/>
                <w:szCs w:val="22"/>
              </w:rPr>
            </w:pPr>
            <w:r w:rsidRPr="00377C78">
              <w:rPr>
                <w:sz w:val="22"/>
                <w:szCs w:val="22"/>
              </w:rPr>
              <w:t>Рассмотреть вопрос о возможности наложения зон охраны охотничьих ресурсов с установлением режима их использования в части запрета охоты на природоохранные зоны парков и особо ценные территории, являющиеся местом обитания краснокнижных растений и животных.</w:t>
            </w:r>
          </w:p>
        </w:tc>
        <w:tc>
          <w:tcPr>
            <w:tcW w:w="2275" w:type="dxa"/>
          </w:tcPr>
          <w:p w14:paraId="614BFC95" w14:textId="77777777" w:rsidR="006A1609" w:rsidRDefault="00FA6D19" w:rsidP="006641FF">
            <w:pPr>
              <w:jc w:val="center"/>
              <w:rPr>
                <w:b/>
                <w:i/>
                <w:sz w:val="22"/>
                <w:szCs w:val="22"/>
              </w:rPr>
            </w:pPr>
            <w:r w:rsidRPr="00377C78">
              <w:rPr>
                <w:b/>
                <w:i/>
                <w:sz w:val="22"/>
                <w:szCs w:val="22"/>
              </w:rPr>
              <w:t>Выполнено частично</w:t>
            </w:r>
            <w:r w:rsidR="006A1609">
              <w:rPr>
                <w:b/>
                <w:i/>
                <w:sz w:val="22"/>
                <w:szCs w:val="22"/>
              </w:rPr>
              <w:t>,</w:t>
            </w:r>
          </w:p>
          <w:p w14:paraId="16759BB7" w14:textId="245EBB81" w:rsidR="00FA6D19" w:rsidRPr="00377C78" w:rsidRDefault="006A1609" w:rsidP="006641FF">
            <w:pPr>
              <w:jc w:val="center"/>
              <w:rPr>
                <w:b/>
                <w:i/>
                <w:sz w:val="22"/>
                <w:szCs w:val="22"/>
              </w:rPr>
            </w:pPr>
            <w:r w:rsidRPr="00377C78">
              <w:rPr>
                <w:b/>
                <w:i/>
                <w:sz w:val="22"/>
                <w:szCs w:val="22"/>
              </w:rPr>
              <w:t xml:space="preserve"> </w:t>
            </w:r>
            <w:r w:rsidRPr="00377C78">
              <w:rPr>
                <w:b/>
                <w:i/>
                <w:sz w:val="22"/>
                <w:szCs w:val="22"/>
              </w:rPr>
              <w:t>снято с контроля</w:t>
            </w:r>
          </w:p>
        </w:tc>
        <w:tc>
          <w:tcPr>
            <w:tcW w:w="3118" w:type="dxa"/>
          </w:tcPr>
          <w:p w14:paraId="38E36943" w14:textId="77777777" w:rsidR="00FA6D19" w:rsidRPr="00377C78" w:rsidRDefault="00AF1B56" w:rsidP="004A4B05">
            <w:pPr>
              <w:jc w:val="both"/>
              <w:rPr>
                <w:sz w:val="22"/>
                <w:szCs w:val="22"/>
              </w:rPr>
            </w:pPr>
            <w:r w:rsidRPr="00377C78">
              <w:rPr>
                <w:sz w:val="22"/>
                <w:szCs w:val="22"/>
              </w:rPr>
              <w:t>Введение ограничений и запретов на использование охотничьих ресурсов в зонах их охраны осуществляется решением высшего исполнительного органа власти или высшего должностного лица субьекта. Облкомприроды проводилась работа по внесению изменений в Схему территориального охотустройства. Однако, не было получено положительное заключение Росприроднадзора  в части запрета охоты в природоохранных зонах природных парков.</w:t>
            </w:r>
          </w:p>
        </w:tc>
      </w:tr>
      <w:tr w:rsidR="00EC495F" w:rsidRPr="00377C78" w14:paraId="6D0687AC" w14:textId="77777777" w:rsidTr="004F158B">
        <w:tc>
          <w:tcPr>
            <w:tcW w:w="1056" w:type="dxa"/>
          </w:tcPr>
          <w:p w14:paraId="3E351C8C" w14:textId="77777777" w:rsidR="00EC495F" w:rsidRPr="00836D84" w:rsidRDefault="00695F9D" w:rsidP="00FA6D19">
            <w:pPr>
              <w:jc w:val="center"/>
              <w:rPr>
                <w:b/>
                <w:sz w:val="22"/>
                <w:szCs w:val="22"/>
              </w:rPr>
            </w:pPr>
            <w:r w:rsidRPr="00836D84">
              <w:rPr>
                <w:b/>
                <w:sz w:val="22"/>
                <w:szCs w:val="22"/>
              </w:rPr>
              <w:t>3.</w:t>
            </w:r>
          </w:p>
        </w:tc>
        <w:tc>
          <w:tcPr>
            <w:tcW w:w="14248" w:type="dxa"/>
            <w:gridSpan w:val="3"/>
          </w:tcPr>
          <w:p w14:paraId="7939E9DD" w14:textId="77777777" w:rsidR="006A1609" w:rsidRDefault="00836D84" w:rsidP="00836D84">
            <w:pPr>
              <w:jc w:val="center"/>
              <w:rPr>
                <w:b/>
                <w:i/>
                <w:sz w:val="22"/>
                <w:szCs w:val="22"/>
              </w:rPr>
            </w:pPr>
            <w:r>
              <w:rPr>
                <w:b/>
                <w:i/>
                <w:sz w:val="22"/>
                <w:szCs w:val="22"/>
              </w:rPr>
              <w:t xml:space="preserve">Внешняя проверка </w:t>
            </w:r>
            <w:r w:rsidR="00EC495F" w:rsidRPr="00377C78">
              <w:rPr>
                <w:b/>
                <w:i/>
                <w:sz w:val="22"/>
                <w:szCs w:val="22"/>
              </w:rPr>
              <w:t>бюджетной отчетности и отдельных вопросов исполнения областного бюджета за 2017 год главными администраторами средств областного бюджета Комитета строительства Волгоградской области, в том числе эффективности использования бюджетных средств, выделенных на реализацию Указов Президента РФ от 05.05.2012 №596-606</w:t>
            </w:r>
          </w:p>
          <w:p w14:paraId="1694FEFA" w14:textId="7A6469C0" w:rsidR="00EC495F" w:rsidRPr="00377C78" w:rsidRDefault="00EC495F" w:rsidP="00836D84">
            <w:pPr>
              <w:jc w:val="center"/>
              <w:rPr>
                <w:sz w:val="22"/>
                <w:szCs w:val="22"/>
              </w:rPr>
            </w:pPr>
            <w:r w:rsidRPr="00377C78">
              <w:rPr>
                <w:b/>
                <w:i/>
                <w:sz w:val="22"/>
                <w:szCs w:val="22"/>
              </w:rPr>
              <w:lastRenderedPageBreak/>
              <w:t xml:space="preserve"> (постановление </w:t>
            </w:r>
            <w:r w:rsidR="00836D84">
              <w:rPr>
                <w:b/>
                <w:i/>
                <w:sz w:val="22"/>
                <w:szCs w:val="22"/>
              </w:rPr>
              <w:t xml:space="preserve">коллегии </w:t>
            </w:r>
            <w:r w:rsidRPr="00377C78">
              <w:rPr>
                <w:b/>
                <w:i/>
                <w:sz w:val="22"/>
                <w:szCs w:val="22"/>
              </w:rPr>
              <w:t>КСП от 12.04.2018 № 9/1)</w:t>
            </w:r>
          </w:p>
        </w:tc>
      </w:tr>
      <w:tr w:rsidR="00EC495F" w:rsidRPr="00377C78" w14:paraId="69ABE694" w14:textId="77777777" w:rsidTr="00C83739">
        <w:tc>
          <w:tcPr>
            <w:tcW w:w="1056" w:type="dxa"/>
          </w:tcPr>
          <w:p w14:paraId="2E8FBCEF" w14:textId="77777777" w:rsidR="00EC495F" w:rsidRPr="00377C78" w:rsidRDefault="00EC495F" w:rsidP="00FA6D19">
            <w:pPr>
              <w:jc w:val="center"/>
              <w:rPr>
                <w:sz w:val="22"/>
                <w:szCs w:val="22"/>
              </w:rPr>
            </w:pPr>
          </w:p>
        </w:tc>
        <w:tc>
          <w:tcPr>
            <w:tcW w:w="8855" w:type="dxa"/>
          </w:tcPr>
          <w:p w14:paraId="5B4FE295" w14:textId="77777777" w:rsidR="00EC495F" w:rsidRPr="00377C78" w:rsidRDefault="00EC495F" w:rsidP="009274D7">
            <w:pPr>
              <w:rPr>
                <w:sz w:val="22"/>
                <w:szCs w:val="22"/>
              </w:rPr>
            </w:pPr>
            <w:r w:rsidRPr="00377C78">
              <w:rPr>
                <w:sz w:val="22"/>
                <w:szCs w:val="22"/>
              </w:rPr>
              <w:t xml:space="preserve">Рекомендовать Губернатору Волгоградской области поручить комитету строительства Волгоградской области: </w:t>
            </w:r>
          </w:p>
        </w:tc>
        <w:tc>
          <w:tcPr>
            <w:tcW w:w="2275" w:type="dxa"/>
          </w:tcPr>
          <w:p w14:paraId="22B44C17" w14:textId="77777777" w:rsidR="00EC495F" w:rsidRPr="00377C78" w:rsidRDefault="00EC495F" w:rsidP="009274D7">
            <w:pPr>
              <w:jc w:val="center"/>
              <w:rPr>
                <w:b/>
                <w:i/>
                <w:sz w:val="22"/>
                <w:szCs w:val="22"/>
              </w:rPr>
            </w:pPr>
          </w:p>
        </w:tc>
        <w:tc>
          <w:tcPr>
            <w:tcW w:w="3118" w:type="dxa"/>
          </w:tcPr>
          <w:p w14:paraId="79D7DFA6" w14:textId="77777777" w:rsidR="00EC495F" w:rsidRPr="00377C78" w:rsidRDefault="00EC495F" w:rsidP="009274D7">
            <w:pPr>
              <w:jc w:val="both"/>
              <w:rPr>
                <w:sz w:val="22"/>
                <w:szCs w:val="22"/>
              </w:rPr>
            </w:pPr>
          </w:p>
        </w:tc>
      </w:tr>
      <w:tr w:rsidR="00EC495F" w:rsidRPr="00377C78" w14:paraId="49F96BDB" w14:textId="77777777" w:rsidTr="00C83739">
        <w:tc>
          <w:tcPr>
            <w:tcW w:w="1056" w:type="dxa"/>
          </w:tcPr>
          <w:p w14:paraId="02B99E9A" w14:textId="77777777" w:rsidR="00EC495F" w:rsidRPr="00377C78" w:rsidRDefault="00695F9D" w:rsidP="00FA6D19">
            <w:pPr>
              <w:jc w:val="center"/>
              <w:rPr>
                <w:sz w:val="22"/>
                <w:szCs w:val="22"/>
              </w:rPr>
            </w:pPr>
            <w:r w:rsidRPr="00377C78">
              <w:rPr>
                <w:sz w:val="22"/>
                <w:szCs w:val="22"/>
              </w:rPr>
              <w:t>3.1</w:t>
            </w:r>
          </w:p>
        </w:tc>
        <w:tc>
          <w:tcPr>
            <w:tcW w:w="8855" w:type="dxa"/>
          </w:tcPr>
          <w:p w14:paraId="26061D77" w14:textId="77777777" w:rsidR="00EC495F" w:rsidRPr="00377C78" w:rsidRDefault="00EC495F" w:rsidP="009274D7">
            <w:pPr>
              <w:jc w:val="both"/>
              <w:rPr>
                <w:sz w:val="22"/>
                <w:szCs w:val="22"/>
              </w:rPr>
            </w:pPr>
            <w:r w:rsidRPr="00377C78">
              <w:rPr>
                <w:sz w:val="22"/>
                <w:szCs w:val="22"/>
              </w:rPr>
              <w:t>Рассмотреть вопрос о внесении изменений в Программу № 46-п, в части:</w:t>
            </w:r>
          </w:p>
          <w:p w14:paraId="53A51574" w14:textId="77777777" w:rsidR="00EC495F" w:rsidRPr="00377C78" w:rsidRDefault="00EC495F" w:rsidP="009274D7">
            <w:pPr>
              <w:jc w:val="both"/>
              <w:rPr>
                <w:sz w:val="22"/>
                <w:szCs w:val="22"/>
              </w:rPr>
            </w:pPr>
            <w:r w:rsidRPr="00377C78">
              <w:rPr>
                <w:sz w:val="22"/>
                <w:szCs w:val="22"/>
              </w:rPr>
              <w:t>-актуализации целевых показателей подпрограммы «Обеспечение жилыми помещениями детей-сирот и детей, оставшихся без попечения родителей, лиц из числа детей-сирот, детей, оставшихся без попечения родителей»;</w:t>
            </w:r>
          </w:p>
          <w:p w14:paraId="7F34EEF5" w14:textId="77777777" w:rsidR="00F50464" w:rsidRPr="00377C78" w:rsidRDefault="00F50464" w:rsidP="009274D7">
            <w:pPr>
              <w:jc w:val="both"/>
              <w:rPr>
                <w:sz w:val="22"/>
                <w:szCs w:val="22"/>
              </w:rPr>
            </w:pPr>
          </w:p>
          <w:p w14:paraId="2CC03BD2" w14:textId="77777777" w:rsidR="00F50464" w:rsidRPr="00377C78" w:rsidRDefault="00F50464" w:rsidP="009274D7">
            <w:pPr>
              <w:jc w:val="both"/>
              <w:rPr>
                <w:sz w:val="22"/>
                <w:szCs w:val="22"/>
              </w:rPr>
            </w:pPr>
          </w:p>
          <w:p w14:paraId="65C3A2DB" w14:textId="77777777" w:rsidR="00F50464" w:rsidRPr="00377C78" w:rsidRDefault="00F50464" w:rsidP="009274D7">
            <w:pPr>
              <w:jc w:val="both"/>
              <w:rPr>
                <w:sz w:val="22"/>
                <w:szCs w:val="22"/>
              </w:rPr>
            </w:pPr>
          </w:p>
          <w:p w14:paraId="1D4B94E9" w14:textId="77777777" w:rsidR="00F50464" w:rsidRPr="00377C78" w:rsidRDefault="00F50464" w:rsidP="009274D7">
            <w:pPr>
              <w:jc w:val="both"/>
              <w:rPr>
                <w:sz w:val="22"/>
                <w:szCs w:val="22"/>
              </w:rPr>
            </w:pPr>
          </w:p>
          <w:p w14:paraId="779C70F4" w14:textId="77777777" w:rsidR="00F50464" w:rsidRPr="00377C78" w:rsidRDefault="00F50464" w:rsidP="009274D7">
            <w:pPr>
              <w:jc w:val="both"/>
              <w:rPr>
                <w:sz w:val="22"/>
                <w:szCs w:val="22"/>
              </w:rPr>
            </w:pPr>
          </w:p>
          <w:p w14:paraId="47A63754" w14:textId="77777777" w:rsidR="00F50464" w:rsidRPr="00377C78" w:rsidRDefault="00F50464" w:rsidP="009274D7">
            <w:pPr>
              <w:jc w:val="both"/>
              <w:rPr>
                <w:sz w:val="22"/>
                <w:szCs w:val="22"/>
              </w:rPr>
            </w:pPr>
          </w:p>
          <w:p w14:paraId="4EA56090" w14:textId="77777777" w:rsidR="00EC495F" w:rsidRPr="00377C78" w:rsidRDefault="00EC495F" w:rsidP="009274D7">
            <w:pPr>
              <w:jc w:val="both"/>
              <w:rPr>
                <w:sz w:val="22"/>
                <w:szCs w:val="22"/>
              </w:rPr>
            </w:pPr>
            <w:r w:rsidRPr="00377C78">
              <w:rPr>
                <w:sz w:val="22"/>
                <w:szCs w:val="22"/>
              </w:rPr>
              <w:t xml:space="preserve">-финансирования в рамках подпрограммы «Переселение граждан, проживающих на территории Волгоградской области, из жилых помещений, непригодных для проживания, и многоквартирных домов, признанных аварийными» завершения строительства дома в р.п. Ерзовка Городищенского района. </w:t>
            </w:r>
          </w:p>
        </w:tc>
        <w:tc>
          <w:tcPr>
            <w:tcW w:w="2275" w:type="dxa"/>
          </w:tcPr>
          <w:p w14:paraId="0CB29391" w14:textId="77777777" w:rsidR="00EC495F" w:rsidRDefault="00EC495F" w:rsidP="009274D7">
            <w:pPr>
              <w:jc w:val="center"/>
              <w:rPr>
                <w:b/>
                <w:i/>
                <w:sz w:val="22"/>
                <w:szCs w:val="22"/>
              </w:rPr>
            </w:pPr>
            <w:r w:rsidRPr="00377C78">
              <w:rPr>
                <w:b/>
                <w:i/>
                <w:sz w:val="22"/>
                <w:szCs w:val="22"/>
              </w:rPr>
              <w:t>Выполнено частично</w:t>
            </w:r>
            <w:r w:rsidR="006A1609">
              <w:rPr>
                <w:b/>
                <w:i/>
                <w:sz w:val="22"/>
                <w:szCs w:val="22"/>
              </w:rPr>
              <w:t>,</w:t>
            </w:r>
          </w:p>
          <w:p w14:paraId="3976665B" w14:textId="39D3D72D" w:rsidR="006A1609" w:rsidRPr="00377C78" w:rsidRDefault="006A1609" w:rsidP="009274D7">
            <w:pPr>
              <w:jc w:val="center"/>
              <w:rPr>
                <w:b/>
                <w:i/>
                <w:sz w:val="22"/>
                <w:szCs w:val="22"/>
              </w:rPr>
            </w:pPr>
            <w:r w:rsidRPr="00377C78">
              <w:rPr>
                <w:b/>
                <w:i/>
                <w:sz w:val="22"/>
                <w:szCs w:val="22"/>
              </w:rPr>
              <w:t>снято с контроля</w:t>
            </w:r>
          </w:p>
        </w:tc>
        <w:tc>
          <w:tcPr>
            <w:tcW w:w="3118" w:type="dxa"/>
          </w:tcPr>
          <w:p w14:paraId="0E417612" w14:textId="77777777" w:rsidR="00EC495F" w:rsidRPr="00377C78" w:rsidRDefault="00EC495F" w:rsidP="009274D7">
            <w:pPr>
              <w:autoSpaceDE w:val="0"/>
              <w:autoSpaceDN w:val="0"/>
              <w:adjustRightInd w:val="0"/>
              <w:jc w:val="both"/>
              <w:rPr>
                <w:sz w:val="22"/>
                <w:szCs w:val="22"/>
              </w:rPr>
            </w:pPr>
            <w:r w:rsidRPr="00377C78">
              <w:rPr>
                <w:sz w:val="22"/>
                <w:szCs w:val="22"/>
              </w:rPr>
              <w:t xml:space="preserve">Соответствующие изменения внесены в государственную. программу «Обеспечение доступным и комфортным жильем и коммунальными услугами жителей Волгоградской области» (утв. постановлением Администрации Волгоградской области </w:t>
            </w:r>
            <w:r w:rsidRPr="00377C78">
              <w:rPr>
                <w:rFonts w:eastAsia="Calibri"/>
                <w:sz w:val="22"/>
                <w:szCs w:val="22"/>
              </w:rPr>
              <w:t>от 08.02.2016 №46-п).</w:t>
            </w:r>
          </w:p>
          <w:p w14:paraId="005B4F2F" w14:textId="5D7EA2B5" w:rsidR="00EC495F" w:rsidRPr="00377C78" w:rsidRDefault="00EC495F" w:rsidP="009274D7">
            <w:pPr>
              <w:autoSpaceDE w:val="0"/>
              <w:autoSpaceDN w:val="0"/>
              <w:adjustRightInd w:val="0"/>
              <w:jc w:val="both"/>
              <w:rPr>
                <w:sz w:val="22"/>
                <w:szCs w:val="22"/>
              </w:rPr>
            </w:pPr>
            <w:r w:rsidRPr="00377C78">
              <w:rPr>
                <w:sz w:val="22"/>
                <w:szCs w:val="22"/>
              </w:rPr>
              <w:t xml:space="preserve">Завершение строительства дома в п. Ерзовка Городищенского муниципального района предусмотрено в рамках подпрограммы «Стимулирование развития жилищного строительства в Волгоградской области» госпрограммы «Обеспечение доступным и комфортным жильем и коммунальными услугами жителей Волгоградской области». </w:t>
            </w:r>
          </w:p>
        </w:tc>
      </w:tr>
      <w:tr w:rsidR="00EC495F" w:rsidRPr="00377C78" w14:paraId="001BB6CC" w14:textId="77777777" w:rsidTr="00C83739">
        <w:tc>
          <w:tcPr>
            <w:tcW w:w="1056" w:type="dxa"/>
          </w:tcPr>
          <w:p w14:paraId="00AB89BB" w14:textId="77777777" w:rsidR="00EC495F" w:rsidRPr="00377C78" w:rsidRDefault="00695F9D" w:rsidP="00FA6D19">
            <w:pPr>
              <w:jc w:val="center"/>
              <w:rPr>
                <w:sz w:val="22"/>
                <w:szCs w:val="22"/>
              </w:rPr>
            </w:pPr>
            <w:r w:rsidRPr="00377C78">
              <w:rPr>
                <w:sz w:val="22"/>
                <w:szCs w:val="22"/>
              </w:rPr>
              <w:t>3.2</w:t>
            </w:r>
          </w:p>
        </w:tc>
        <w:tc>
          <w:tcPr>
            <w:tcW w:w="8855" w:type="dxa"/>
          </w:tcPr>
          <w:p w14:paraId="4FCF6C47" w14:textId="77777777" w:rsidR="00EC495F" w:rsidRPr="00377C78" w:rsidRDefault="00EC495F" w:rsidP="009274D7">
            <w:pPr>
              <w:jc w:val="both"/>
              <w:rPr>
                <w:sz w:val="22"/>
                <w:szCs w:val="22"/>
              </w:rPr>
            </w:pPr>
            <w:r w:rsidRPr="00377C78">
              <w:rPr>
                <w:sz w:val="22"/>
                <w:szCs w:val="22"/>
              </w:rPr>
              <w:t>Провести работу по использованию в дальнейшем в рамках программных мероприятий результатов проектных работ ООО ПКЦ «Газстройсервис» на обеспечение инженерными сетями территории юго-западнее пос. Горный в Советском районе г. Волгограда.</w:t>
            </w:r>
          </w:p>
        </w:tc>
        <w:tc>
          <w:tcPr>
            <w:tcW w:w="2275" w:type="dxa"/>
          </w:tcPr>
          <w:p w14:paraId="6379B31D" w14:textId="77777777" w:rsidR="00EC495F" w:rsidRPr="00377C78" w:rsidRDefault="00EC495F" w:rsidP="009274D7">
            <w:pPr>
              <w:jc w:val="center"/>
              <w:rPr>
                <w:b/>
                <w:i/>
                <w:sz w:val="22"/>
                <w:szCs w:val="22"/>
              </w:rPr>
            </w:pPr>
            <w:r w:rsidRPr="00377C78">
              <w:rPr>
                <w:b/>
                <w:i/>
                <w:sz w:val="22"/>
                <w:szCs w:val="22"/>
              </w:rPr>
              <w:t>В стадии рассмотрения</w:t>
            </w:r>
          </w:p>
        </w:tc>
        <w:tc>
          <w:tcPr>
            <w:tcW w:w="3118" w:type="dxa"/>
          </w:tcPr>
          <w:p w14:paraId="4ED9443D" w14:textId="77777777" w:rsidR="00EC495F" w:rsidRPr="00377C78" w:rsidRDefault="00F50464" w:rsidP="009274D7">
            <w:pPr>
              <w:jc w:val="both"/>
              <w:rPr>
                <w:sz w:val="22"/>
                <w:szCs w:val="22"/>
              </w:rPr>
            </w:pPr>
            <w:r w:rsidRPr="00377C78">
              <w:rPr>
                <w:sz w:val="22"/>
                <w:szCs w:val="22"/>
              </w:rPr>
              <w:t>Облстроем</w:t>
            </w:r>
            <w:r w:rsidR="00EC495F" w:rsidRPr="00377C78">
              <w:rPr>
                <w:sz w:val="22"/>
                <w:szCs w:val="22"/>
              </w:rPr>
              <w:t xml:space="preserve"> совместно с ресурсоснабжающими организациями и администрацией г. Волгограда прорабатывается вопрос о корректировке проектно-сметной документации в части разделения работ на этапы по отдельным видам ресурсов.</w:t>
            </w:r>
          </w:p>
        </w:tc>
      </w:tr>
      <w:tr w:rsidR="00FA6D19" w:rsidRPr="00377C78" w14:paraId="02DBD0F8" w14:textId="77777777" w:rsidTr="004F158B">
        <w:tc>
          <w:tcPr>
            <w:tcW w:w="1056" w:type="dxa"/>
          </w:tcPr>
          <w:p w14:paraId="42407365" w14:textId="77777777" w:rsidR="00FA6D19" w:rsidRPr="00377C78" w:rsidRDefault="00FA6D19" w:rsidP="00FA6D19">
            <w:pPr>
              <w:jc w:val="center"/>
              <w:rPr>
                <w:b/>
                <w:sz w:val="22"/>
                <w:szCs w:val="22"/>
              </w:rPr>
            </w:pPr>
            <w:r w:rsidRPr="00377C78">
              <w:rPr>
                <w:b/>
                <w:sz w:val="22"/>
                <w:szCs w:val="22"/>
              </w:rPr>
              <w:lastRenderedPageBreak/>
              <w:t>4.</w:t>
            </w:r>
          </w:p>
        </w:tc>
        <w:tc>
          <w:tcPr>
            <w:tcW w:w="14248" w:type="dxa"/>
            <w:gridSpan w:val="3"/>
          </w:tcPr>
          <w:p w14:paraId="3D97C7E1" w14:textId="77777777" w:rsidR="00FA6D19" w:rsidRPr="00377C78" w:rsidRDefault="00FA6D19" w:rsidP="00FA6D19">
            <w:pPr>
              <w:jc w:val="center"/>
              <w:rPr>
                <w:b/>
                <w:sz w:val="22"/>
                <w:szCs w:val="22"/>
              </w:rPr>
            </w:pPr>
            <w:r w:rsidRPr="009B2997">
              <w:rPr>
                <w:b/>
                <w:i/>
                <w:sz w:val="22"/>
                <w:szCs w:val="22"/>
                <w14:shadow w14:blurRad="50800" w14:dist="38100" w14:dir="2700000" w14:sx="100000" w14:sy="100000" w14:kx="0" w14:ky="0" w14:algn="tl">
                  <w14:srgbClr w14:val="000000">
                    <w14:alpha w14:val="60000"/>
                  </w14:srgbClr>
                </w14:shadow>
              </w:rPr>
              <w:t>Проверка эффективности использования бюджетных средств, направленных на реализацию мероприятий подпрограммы «Техническая и технологическая модернизация, инновационное развитие» государственной программы Волгоградской области «Развитие сельского хозяйства и регулирования рынков сельскохозяйственной продукции, сырья и продовольствия» за 2017 год и истекший период 2018 года»</w:t>
            </w:r>
            <w:r w:rsidRPr="00377C78">
              <w:rPr>
                <w:b/>
                <w:i/>
                <w:sz w:val="22"/>
                <w:szCs w:val="22"/>
              </w:rPr>
              <w:t xml:space="preserve"> (п</w:t>
            </w:r>
            <w:r w:rsidR="00F50464" w:rsidRPr="009B2997">
              <w:rPr>
                <w:b/>
                <w:i/>
                <w:sz w:val="22"/>
                <w:szCs w:val="22"/>
                <w14:shadow w14:blurRad="50800" w14:dist="38100" w14:dir="2700000" w14:sx="100000" w14:sy="100000" w14:kx="0" w14:ky="0" w14:algn="tl">
                  <w14:srgbClr w14:val="000000">
                    <w14:alpha w14:val="60000"/>
                  </w14:srgbClr>
                </w14:shadow>
              </w:rPr>
              <w:t>остановление к</w:t>
            </w:r>
            <w:r w:rsidRPr="009B2997">
              <w:rPr>
                <w:b/>
                <w:i/>
                <w:sz w:val="22"/>
                <w:szCs w:val="22"/>
                <w14:shadow w14:blurRad="50800" w14:dist="38100" w14:dir="2700000" w14:sx="100000" w14:sy="100000" w14:kx="0" w14:ky="0" w14:algn="tl">
                  <w14:srgbClr w14:val="000000">
                    <w14:alpha w14:val="60000"/>
                  </w14:srgbClr>
                </w14:shadow>
              </w:rPr>
              <w:t>оллегии КСП от 31.07.2018 года № 17/1)</w:t>
            </w:r>
          </w:p>
        </w:tc>
      </w:tr>
      <w:tr w:rsidR="00FA6D19" w:rsidRPr="00377C78" w14:paraId="620253F4" w14:textId="77777777" w:rsidTr="00C83739">
        <w:tc>
          <w:tcPr>
            <w:tcW w:w="1056" w:type="dxa"/>
          </w:tcPr>
          <w:p w14:paraId="45EC5F7C" w14:textId="77777777" w:rsidR="00FA6D19" w:rsidRPr="00377C78" w:rsidRDefault="00FA6D19" w:rsidP="00FA6D19">
            <w:pPr>
              <w:jc w:val="center"/>
              <w:rPr>
                <w:sz w:val="22"/>
                <w:szCs w:val="22"/>
              </w:rPr>
            </w:pPr>
          </w:p>
        </w:tc>
        <w:tc>
          <w:tcPr>
            <w:tcW w:w="8855" w:type="dxa"/>
          </w:tcPr>
          <w:p w14:paraId="1817E407" w14:textId="77777777" w:rsidR="00FA6D19" w:rsidRPr="00377C78" w:rsidRDefault="00FA6D19" w:rsidP="00984144">
            <w:pPr>
              <w:rPr>
                <w:sz w:val="22"/>
                <w:szCs w:val="22"/>
              </w:rPr>
            </w:pPr>
            <w:r w:rsidRPr="00377C78">
              <w:rPr>
                <w:sz w:val="22"/>
                <w:szCs w:val="22"/>
              </w:rPr>
              <w:t>Рекомендовать Губернатору Волгоградской области поручить комитету сельского хозяйства Волгоградской области:</w:t>
            </w:r>
          </w:p>
        </w:tc>
        <w:tc>
          <w:tcPr>
            <w:tcW w:w="2275" w:type="dxa"/>
          </w:tcPr>
          <w:p w14:paraId="6793B210" w14:textId="77777777" w:rsidR="00FA6D19" w:rsidRPr="00377C78" w:rsidRDefault="00FA6D19" w:rsidP="006641FF">
            <w:pPr>
              <w:jc w:val="center"/>
              <w:rPr>
                <w:b/>
                <w:i/>
                <w:sz w:val="22"/>
                <w:szCs w:val="22"/>
              </w:rPr>
            </w:pPr>
          </w:p>
        </w:tc>
        <w:tc>
          <w:tcPr>
            <w:tcW w:w="3118" w:type="dxa"/>
          </w:tcPr>
          <w:p w14:paraId="282301A1" w14:textId="77777777" w:rsidR="00FA6D19" w:rsidRPr="00377C78" w:rsidRDefault="00FA6D19" w:rsidP="004A4B05">
            <w:pPr>
              <w:jc w:val="both"/>
              <w:rPr>
                <w:sz w:val="22"/>
                <w:szCs w:val="22"/>
              </w:rPr>
            </w:pPr>
          </w:p>
        </w:tc>
      </w:tr>
      <w:tr w:rsidR="00FA6D19" w:rsidRPr="00377C78" w14:paraId="0C9F2DF7" w14:textId="77777777" w:rsidTr="00C83739">
        <w:tc>
          <w:tcPr>
            <w:tcW w:w="1056" w:type="dxa"/>
          </w:tcPr>
          <w:p w14:paraId="0E5BA903" w14:textId="77777777" w:rsidR="00FA6D19" w:rsidRPr="00377C78" w:rsidRDefault="00695F9D" w:rsidP="00FA6D19">
            <w:pPr>
              <w:jc w:val="center"/>
              <w:rPr>
                <w:sz w:val="22"/>
                <w:szCs w:val="22"/>
              </w:rPr>
            </w:pPr>
            <w:r w:rsidRPr="00377C78">
              <w:rPr>
                <w:sz w:val="22"/>
                <w:szCs w:val="22"/>
              </w:rPr>
              <w:t>4.1</w:t>
            </w:r>
          </w:p>
        </w:tc>
        <w:tc>
          <w:tcPr>
            <w:tcW w:w="8855" w:type="dxa"/>
          </w:tcPr>
          <w:p w14:paraId="6D6F84BF" w14:textId="77777777" w:rsidR="00FA6D19" w:rsidRPr="00377C78" w:rsidRDefault="00FA6D19" w:rsidP="00080DD2">
            <w:pPr>
              <w:jc w:val="both"/>
              <w:rPr>
                <w:sz w:val="22"/>
                <w:szCs w:val="22"/>
              </w:rPr>
            </w:pPr>
            <w:r w:rsidRPr="00377C78">
              <w:rPr>
                <w:sz w:val="22"/>
                <w:szCs w:val="22"/>
              </w:rPr>
              <w:t>При установлении показателей по фонду оплаты труда и годовому доходу за вычетом расходов (для индивидуальных предпринимателей и глав К(Ф)Х, не имеющих наемных работников) в соглашениях с получателями субсидий применять разработанные научные рекомендации по обоснованию затрат и цены труда на производство сельскохозяйственной продукции в расчете на 1 агрегированный (комплексный) гектар посевных площадей (пашни) с учетом природно-климатических зон Волгоградской области в рамках реализации Стратегии по комплексному развитию сельских территорий Волгоградской области и эффективному функционированию агропромышленного комплекса в условиях ВТО с учетом социально-экономических и природно-климатических особенностей Волгоградской области.</w:t>
            </w:r>
          </w:p>
        </w:tc>
        <w:tc>
          <w:tcPr>
            <w:tcW w:w="2275" w:type="dxa"/>
          </w:tcPr>
          <w:p w14:paraId="6A44771D" w14:textId="77777777" w:rsidR="00FA6D19" w:rsidRPr="00377C78" w:rsidRDefault="00080DD2" w:rsidP="006641FF">
            <w:pPr>
              <w:jc w:val="center"/>
              <w:rPr>
                <w:b/>
                <w:i/>
                <w:sz w:val="22"/>
                <w:szCs w:val="22"/>
              </w:rPr>
            </w:pPr>
            <w:r w:rsidRPr="00377C78">
              <w:rPr>
                <w:b/>
                <w:i/>
                <w:sz w:val="22"/>
                <w:szCs w:val="22"/>
              </w:rPr>
              <w:t>Выполнено</w:t>
            </w:r>
          </w:p>
        </w:tc>
        <w:tc>
          <w:tcPr>
            <w:tcW w:w="3118" w:type="dxa"/>
          </w:tcPr>
          <w:p w14:paraId="5F9A8ABF" w14:textId="77777777" w:rsidR="00EF0274" w:rsidRPr="00377C78" w:rsidRDefault="00080DD2" w:rsidP="00EF0274">
            <w:pPr>
              <w:pStyle w:val="4"/>
              <w:shd w:val="clear" w:color="auto" w:fill="FFFFFF"/>
              <w:spacing w:before="0"/>
              <w:rPr>
                <w:rFonts w:ascii="Times New Roman" w:eastAsia="Times New Roman" w:hAnsi="Times New Roman" w:cs="Times New Roman"/>
                <w:b w:val="0"/>
                <w:bCs w:val="0"/>
                <w:i w:val="0"/>
                <w:iCs w:val="0"/>
                <w:color w:val="auto"/>
                <w:sz w:val="22"/>
                <w:szCs w:val="22"/>
              </w:rPr>
            </w:pPr>
            <w:r w:rsidRPr="00377C78">
              <w:rPr>
                <w:rFonts w:ascii="Times New Roman" w:eastAsia="Times New Roman" w:hAnsi="Times New Roman" w:cs="Times New Roman"/>
                <w:b w:val="0"/>
                <w:bCs w:val="0"/>
                <w:i w:val="0"/>
                <w:iCs w:val="0"/>
                <w:color w:val="auto"/>
                <w:sz w:val="22"/>
                <w:szCs w:val="22"/>
              </w:rPr>
              <w:t xml:space="preserve">С 2019 года Соглашения о взаимодействии </w:t>
            </w:r>
            <w:r w:rsidR="00EF0274" w:rsidRPr="00377C78">
              <w:rPr>
                <w:rFonts w:ascii="Times New Roman" w:eastAsia="Times New Roman" w:hAnsi="Times New Roman" w:cs="Times New Roman"/>
                <w:b w:val="0"/>
                <w:i w:val="0"/>
                <w:iCs w:val="0"/>
                <w:color w:val="auto"/>
                <w:sz w:val="22"/>
                <w:szCs w:val="22"/>
              </w:rPr>
              <w:t>Облкомсельхоза Волгоградской области</w:t>
            </w:r>
          </w:p>
          <w:p w14:paraId="46C99ADA" w14:textId="77777777" w:rsidR="00BD5224" w:rsidRPr="00377C78" w:rsidRDefault="00080DD2" w:rsidP="00080DD2">
            <w:pPr>
              <w:jc w:val="both"/>
              <w:rPr>
                <w:sz w:val="22"/>
                <w:szCs w:val="22"/>
              </w:rPr>
            </w:pPr>
            <w:r w:rsidRPr="00377C78">
              <w:rPr>
                <w:sz w:val="22"/>
                <w:szCs w:val="22"/>
              </w:rPr>
              <w:t xml:space="preserve">с органами местного самоуправления по достижению значений показателей результативности исполнения мероприятий госпрограммы Волгоградской области «Развитие сельского хозяйства и регулирование рынков сельскохозяйственной продукции, сырья и продовольствия» дополнены обязательством комитета довести до муниципальных районов (городских округов) индикаторы (нормативы) затрат и цены труда на производство сельскохозяйственной продукции в расчете на 1 агрегированный (комплексный) гектар посевных площадей (пашни) с учетом природно-климатических зон Волгоградской области и рекомендацией органов </w:t>
            </w:r>
            <w:r w:rsidRPr="00377C78">
              <w:rPr>
                <w:sz w:val="22"/>
                <w:szCs w:val="22"/>
              </w:rPr>
              <w:lastRenderedPageBreak/>
              <w:t>местного самоуправления</w:t>
            </w:r>
            <w:r w:rsidR="00F50464" w:rsidRPr="00377C78">
              <w:rPr>
                <w:sz w:val="22"/>
                <w:szCs w:val="22"/>
              </w:rPr>
              <w:t>,</w:t>
            </w:r>
            <w:r w:rsidRPr="00377C78">
              <w:rPr>
                <w:sz w:val="22"/>
                <w:szCs w:val="22"/>
              </w:rPr>
              <w:t xml:space="preserve"> использовать их в работе комиссий по обеспечению поступлений </w:t>
            </w:r>
            <w:r w:rsidR="00F35EAC" w:rsidRPr="00377C78">
              <w:rPr>
                <w:sz w:val="22"/>
                <w:szCs w:val="22"/>
              </w:rPr>
              <w:t>налоговых и неналоговых доходов</w:t>
            </w:r>
            <w:r w:rsidRPr="00377C78">
              <w:rPr>
                <w:sz w:val="22"/>
                <w:szCs w:val="22"/>
              </w:rPr>
              <w:t xml:space="preserve"> и по повышению результативности бюджетных расходов при рассмотрении деятельности сельскохозяйственных товаропроизводителей. </w:t>
            </w:r>
          </w:p>
          <w:p w14:paraId="3F467264" w14:textId="77777777" w:rsidR="00FA6D19" w:rsidRPr="00377C78" w:rsidRDefault="00080DD2" w:rsidP="00BD5224">
            <w:pPr>
              <w:jc w:val="both"/>
              <w:rPr>
                <w:sz w:val="22"/>
                <w:szCs w:val="22"/>
              </w:rPr>
            </w:pPr>
            <w:r w:rsidRPr="00377C78">
              <w:rPr>
                <w:sz w:val="22"/>
                <w:szCs w:val="22"/>
              </w:rPr>
              <w:t>В Соглашени</w:t>
            </w:r>
            <w:r w:rsidR="00BD5224" w:rsidRPr="00377C78">
              <w:rPr>
                <w:sz w:val="22"/>
                <w:szCs w:val="22"/>
              </w:rPr>
              <w:t>ях</w:t>
            </w:r>
            <w:r w:rsidRPr="00377C78">
              <w:rPr>
                <w:sz w:val="22"/>
                <w:szCs w:val="22"/>
              </w:rPr>
              <w:t xml:space="preserve"> на 2020 год рекомендовано органам местного самоуправления продолжить проведение сравнительного анализа фактической численности в сельскохозяйственных предприятиях и крестьянских (фермерских) хозяйствах с расчетной (нормативной), и рассмотрение результатов анализа на комиссиях, с целью обеспечения прозрачности и достоверности учета затрат труда, недопущению выпадения из налогооблагаемой базы части средств оплаты труда.</w:t>
            </w:r>
          </w:p>
        </w:tc>
      </w:tr>
      <w:tr w:rsidR="009378BB" w:rsidRPr="00377C78" w14:paraId="4F126E8C" w14:textId="77777777" w:rsidTr="00C83739">
        <w:tc>
          <w:tcPr>
            <w:tcW w:w="1056" w:type="dxa"/>
            <w:shd w:val="clear" w:color="auto" w:fill="EAF1DD" w:themeFill="accent3" w:themeFillTint="33"/>
          </w:tcPr>
          <w:p w14:paraId="51B302B8" w14:textId="77777777" w:rsidR="009378BB" w:rsidRPr="00377C78" w:rsidRDefault="009378BB" w:rsidP="00FA6D19">
            <w:pPr>
              <w:jc w:val="center"/>
              <w:rPr>
                <w:sz w:val="22"/>
                <w:szCs w:val="22"/>
              </w:rPr>
            </w:pPr>
          </w:p>
        </w:tc>
        <w:tc>
          <w:tcPr>
            <w:tcW w:w="8855" w:type="dxa"/>
            <w:shd w:val="clear" w:color="auto" w:fill="EAF1DD" w:themeFill="accent3" w:themeFillTint="33"/>
          </w:tcPr>
          <w:p w14:paraId="5B7C2A34" w14:textId="77777777" w:rsidR="009378BB" w:rsidRPr="00377C78" w:rsidRDefault="009378BB" w:rsidP="006641FF">
            <w:pPr>
              <w:rPr>
                <w:b/>
                <w:i/>
                <w:sz w:val="22"/>
                <w:szCs w:val="22"/>
              </w:rPr>
            </w:pPr>
            <w:r w:rsidRPr="00377C78">
              <w:rPr>
                <w:b/>
                <w:i/>
                <w:sz w:val="22"/>
                <w:szCs w:val="22"/>
              </w:rPr>
              <w:t xml:space="preserve">Итого предложений по аудиторскому направлению </w:t>
            </w:r>
          </w:p>
        </w:tc>
        <w:tc>
          <w:tcPr>
            <w:tcW w:w="2275" w:type="dxa"/>
            <w:shd w:val="clear" w:color="auto" w:fill="EAF1DD" w:themeFill="accent3" w:themeFillTint="33"/>
          </w:tcPr>
          <w:p w14:paraId="456BF32B" w14:textId="77777777" w:rsidR="009378BB" w:rsidRPr="00377C78" w:rsidRDefault="009378BB" w:rsidP="006641FF">
            <w:pPr>
              <w:jc w:val="center"/>
              <w:rPr>
                <w:b/>
                <w:i/>
                <w:sz w:val="22"/>
                <w:szCs w:val="22"/>
              </w:rPr>
            </w:pPr>
            <w:r w:rsidRPr="00377C78">
              <w:rPr>
                <w:b/>
                <w:i/>
                <w:sz w:val="22"/>
                <w:szCs w:val="22"/>
              </w:rPr>
              <w:t>6</w:t>
            </w:r>
          </w:p>
        </w:tc>
        <w:tc>
          <w:tcPr>
            <w:tcW w:w="3118" w:type="dxa"/>
            <w:shd w:val="clear" w:color="auto" w:fill="EAF1DD" w:themeFill="accent3" w:themeFillTint="33"/>
          </w:tcPr>
          <w:p w14:paraId="595C9023" w14:textId="77777777" w:rsidR="009378BB" w:rsidRPr="00377C78" w:rsidRDefault="009378BB" w:rsidP="006641FF">
            <w:pPr>
              <w:jc w:val="both"/>
              <w:rPr>
                <w:b/>
                <w:i/>
                <w:sz w:val="22"/>
                <w:szCs w:val="22"/>
              </w:rPr>
            </w:pPr>
          </w:p>
        </w:tc>
      </w:tr>
      <w:tr w:rsidR="009378BB" w:rsidRPr="00377C78" w14:paraId="1ACDA771" w14:textId="77777777" w:rsidTr="00C83739">
        <w:tc>
          <w:tcPr>
            <w:tcW w:w="1056" w:type="dxa"/>
            <w:shd w:val="clear" w:color="auto" w:fill="EAF1DD" w:themeFill="accent3" w:themeFillTint="33"/>
          </w:tcPr>
          <w:p w14:paraId="49D4AA78" w14:textId="77777777" w:rsidR="009378BB" w:rsidRPr="00377C78" w:rsidRDefault="009378BB" w:rsidP="00FA6D19">
            <w:pPr>
              <w:jc w:val="center"/>
              <w:rPr>
                <w:sz w:val="22"/>
                <w:szCs w:val="22"/>
              </w:rPr>
            </w:pPr>
          </w:p>
        </w:tc>
        <w:tc>
          <w:tcPr>
            <w:tcW w:w="8855" w:type="dxa"/>
            <w:shd w:val="clear" w:color="auto" w:fill="EAF1DD" w:themeFill="accent3" w:themeFillTint="33"/>
          </w:tcPr>
          <w:p w14:paraId="7E9C9CE6" w14:textId="77777777" w:rsidR="009378BB" w:rsidRPr="00377C78" w:rsidRDefault="009378BB" w:rsidP="006641FF">
            <w:pPr>
              <w:rPr>
                <w:b/>
                <w:i/>
                <w:sz w:val="22"/>
                <w:szCs w:val="22"/>
              </w:rPr>
            </w:pPr>
            <w:r w:rsidRPr="00377C78">
              <w:rPr>
                <w:b/>
                <w:i/>
                <w:sz w:val="22"/>
                <w:szCs w:val="22"/>
              </w:rPr>
              <w:t xml:space="preserve">Выполнено полностью                                               </w:t>
            </w:r>
          </w:p>
        </w:tc>
        <w:tc>
          <w:tcPr>
            <w:tcW w:w="2275" w:type="dxa"/>
            <w:shd w:val="clear" w:color="auto" w:fill="EAF1DD" w:themeFill="accent3" w:themeFillTint="33"/>
          </w:tcPr>
          <w:p w14:paraId="593C258E" w14:textId="46B3329F" w:rsidR="009378BB" w:rsidRPr="00377C78" w:rsidRDefault="00836D84" w:rsidP="009378BB">
            <w:pPr>
              <w:jc w:val="center"/>
              <w:rPr>
                <w:b/>
                <w:i/>
                <w:sz w:val="22"/>
                <w:szCs w:val="22"/>
              </w:rPr>
            </w:pPr>
            <w:r>
              <w:rPr>
                <w:b/>
                <w:i/>
                <w:sz w:val="22"/>
                <w:szCs w:val="22"/>
              </w:rPr>
              <w:t>1 (16,65</w:t>
            </w:r>
            <w:r w:rsidR="009378BB" w:rsidRPr="00377C78">
              <w:rPr>
                <w:b/>
                <w:i/>
                <w:sz w:val="22"/>
                <w:szCs w:val="22"/>
              </w:rPr>
              <w:t>%)</w:t>
            </w:r>
          </w:p>
        </w:tc>
        <w:tc>
          <w:tcPr>
            <w:tcW w:w="3118" w:type="dxa"/>
            <w:shd w:val="clear" w:color="auto" w:fill="EAF1DD" w:themeFill="accent3" w:themeFillTint="33"/>
          </w:tcPr>
          <w:p w14:paraId="7379981E" w14:textId="77777777" w:rsidR="009378BB" w:rsidRPr="00377C78" w:rsidRDefault="009378BB" w:rsidP="006641FF">
            <w:pPr>
              <w:jc w:val="both"/>
              <w:rPr>
                <w:sz w:val="22"/>
                <w:szCs w:val="22"/>
              </w:rPr>
            </w:pPr>
          </w:p>
        </w:tc>
      </w:tr>
      <w:tr w:rsidR="009378BB" w:rsidRPr="00377C78" w14:paraId="3FB69F5E" w14:textId="77777777" w:rsidTr="00C83739">
        <w:tc>
          <w:tcPr>
            <w:tcW w:w="1056" w:type="dxa"/>
            <w:shd w:val="clear" w:color="auto" w:fill="EAF1DD" w:themeFill="accent3" w:themeFillTint="33"/>
          </w:tcPr>
          <w:p w14:paraId="5E9D6D4B" w14:textId="77777777" w:rsidR="009378BB" w:rsidRPr="00377C78" w:rsidRDefault="009378BB" w:rsidP="00FA6D19">
            <w:pPr>
              <w:jc w:val="center"/>
              <w:rPr>
                <w:sz w:val="22"/>
                <w:szCs w:val="22"/>
              </w:rPr>
            </w:pPr>
          </w:p>
        </w:tc>
        <w:tc>
          <w:tcPr>
            <w:tcW w:w="8855" w:type="dxa"/>
            <w:shd w:val="clear" w:color="auto" w:fill="EAF1DD" w:themeFill="accent3" w:themeFillTint="33"/>
          </w:tcPr>
          <w:p w14:paraId="5876CEE1" w14:textId="77777777" w:rsidR="009378BB" w:rsidRPr="00377C78" w:rsidRDefault="009378BB" w:rsidP="009378BB">
            <w:pPr>
              <w:rPr>
                <w:b/>
                <w:i/>
                <w:sz w:val="22"/>
                <w:szCs w:val="22"/>
              </w:rPr>
            </w:pPr>
            <w:r w:rsidRPr="00377C78">
              <w:rPr>
                <w:b/>
                <w:i/>
                <w:sz w:val="22"/>
                <w:szCs w:val="22"/>
              </w:rPr>
              <w:t xml:space="preserve">Выполнено частично </w:t>
            </w:r>
          </w:p>
        </w:tc>
        <w:tc>
          <w:tcPr>
            <w:tcW w:w="2275" w:type="dxa"/>
            <w:shd w:val="clear" w:color="auto" w:fill="EAF1DD" w:themeFill="accent3" w:themeFillTint="33"/>
          </w:tcPr>
          <w:p w14:paraId="60EB7882" w14:textId="77777777" w:rsidR="009378BB" w:rsidRPr="00377C78" w:rsidRDefault="009378BB" w:rsidP="006641FF">
            <w:pPr>
              <w:jc w:val="center"/>
              <w:rPr>
                <w:b/>
                <w:i/>
                <w:sz w:val="22"/>
                <w:szCs w:val="22"/>
              </w:rPr>
            </w:pPr>
            <w:r w:rsidRPr="00377C78">
              <w:rPr>
                <w:b/>
                <w:i/>
                <w:sz w:val="22"/>
                <w:szCs w:val="22"/>
              </w:rPr>
              <w:t>4(66,7%)</w:t>
            </w:r>
          </w:p>
        </w:tc>
        <w:tc>
          <w:tcPr>
            <w:tcW w:w="3118" w:type="dxa"/>
            <w:shd w:val="clear" w:color="auto" w:fill="EAF1DD" w:themeFill="accent3" w:themeFillTint="33"/>
          </w:tcPr>
          <w:p w14:paraId="447B0D36" w14:textId="77777777" w:rsidR="009378BB" w:rsidRPr="00377C78" w:rsidRDefault="009378BB" w:rsidP="006641FF">
            <w:pPr>
              <w:jc w:val="both"/>
              <w:rPr>
                <w:sz w:val="22"/>
                <w:szCs w:val="22"/>
              </w:rPr>
            </w:pPr>
          </w:p>
        </w:tc>
      </w:tr>
      <w:tr w:rsidR="009378BB" w:rsidRPr="00377C78" w14:paraId="340D012B" w14:textId="77777777" w:rsidTr="00C83739">
        <w:tc>
          <w:tcPr>
            <w:tcW w:w="1056" w:type="dxa"/>
            <w:shd w:val="clear" w:color="auto" w:fill="EAF1DD" w:themeFill="accent3" w:themeFillTint="33"/>
          </w:tcPr>
          <w:p w14:paraId="5C0CAF51" w14:textId="77777777" w:rsidR="009378BB" w:rsidRPr="00377C78" w:rsidRDefault="009378BB" w:rsidP="00FA6D19">
            <w:pPr>
              <w:jc w:val="center"/>
              <w:rPr>
                <w:sz w:val="22"/>
                <w:szCs w:val="22"/>
              </w:rPr>
            </w:pPr>
          </w:p>
        </w:tc>
        <w:tc>
          <w:tcPr>
            <w:tcW w:w="8855" w:type="dxa"/>
            <w:shd w:val="clear" w:color="auto" w:fill="EAF1DD" w:themeFill="accent3" w:themeFillTint="33"/>
          </w:tcPr>
          <w:p w14:paraId="6DAE8BEB" w14:textId="77777777" w:rsidR="009378BB" w:rsidRPr="00377C78" w:rsidRDefault="009378BB" w:rsidP="006641FF">
            <w:pPr>
              <w:rPr>
                <w:b/>
                <w:i/>
                <w:sz w:val="22"/>
                <w:szCs w:val="22"/>
              </w:rPr>
            </w:pPr>
            <w:r w:rsidRPr="00377C78">
              <w:rPr>
                <w:b/>
                <w:i/>
                <w:sz w:val="22"/>
                <w:szCs w:val="22"/>
              </w:rPr>
              <w:t>В стадии рассмотрения</w:t>
            </w:r>
          </w:p>
        </w:tc>
        <w:tc>
          <w:tcPr>
            <w:tcW w:w="2275" w:type="dxa"/>
            <w:shd w:val="clear" w:color="auto" w:fill="EAF1DD" w:themeFill="accent3" w:themeFillTint="33"/>
          </w:tcPr>
          <w:p w14:paraId="5C3A99E0" w14:textId="77777777" w:rsidR="009378BB" w:rsidRPr="00377C78" w:rsidRDefault="009378BB" w:rsidP="006641FF">
            <w:pPr>
              <w:jc w:val="center"/>
              <w:rPr>
                <w:b/>
                <w:i/>
                <w:sz w:val="22"/>
                <w:szCs w:val="22"/>
              </w:rPr>
            </w:pPr>
            <w:r w:rsidRPr="00377C78">
              <w:rPr>
                <w:b/>
                <w:i/>
                <w:sz w:val="22"/>
                <w:szCs w:val="22"/>
              </w:rPr>
              <w:t>1(16,6</w:t>
            </w:r>
            <w:r w:rsidR="00836D84">
              <w:rPr>
                <w:b/>
                <w:i/>
                <w:sz w:val="22"/>
                <w:szCs w:val="22"/>
              </w:rPr>
              <w:t>5</w:t>
            </w:r>
            <w:r w:rsidRPr="00377C78">
              <w:rPr>
                <w:b/>
                <w:i/>
                <w:sz w:val="22"/>
                <w:szCs w:val="22"/>
              </w:rPr>
              <w:t>)</w:t>
            </w:r>
          </w:p>
        </w:tc>
        <w:tc>
          <w:tcPr>
            <w:tcW w:w="3118" w:type="dxa"/>
            <w:shd w:val="clear" w:color="auto" w:fill="EAF1DD" w:themeFill="accent3" w:themeFillTint="33"/>
          </w:tcPr>
          <w:p w14:paraId="4F2E089B" w14:textId="77777777" w:rsidR="009378BB" w:rsidRPr="00377C78" w:rsidRDefault="009378BB" w:rsidP="006641FF">
            <w:pPr>
              <w:jc w:val="both"/>
              <w:rPr>
                <w:sz w:val="22"/>
                <w:szCs w:val="22"/>
              </w:rPr>
            </w:pPr>
          </w:p>
        </w:tc>
      </w:tr>
      <w:tr w:rsidR="00FA6D19" w:rsidRPr="00377C78" w14:paraId="04F64B63" w14:textId="77777777" w:rsidTr="004F158B">
        <w:tc>
          <w:tcPr>
            <w:tcW w:w="15304" w:type="dxa"/>
            <w:gridSpan w:val="4"/>
            <w:tcBorders>
              <w:top w:val="single" w:sz="4" w:space="0" w:color="auto"/>
            </w:tcBorders>
            <w:shd w:val="clear" w:color="auto" w:fill="FDE9D9" w:themeFill="accent6" w:themeFillTint="33"/>
          </w:tcPr>
          <w:p w14:paraId="71F2A6CF" w14:textId="77777777" w:rsidR="00FA6D19" w:rsidRPr="00377C78" w:rsidRDefault="00FA6D19" w:rsidP="00576BE3">
            <w:pPr>
              <w:jc w:val="center"/>
              <w:rPr>
                <w:b/>
                <w:sz w:val="22"/>
                <w:szCs w:val="22"/>
              </w:rPr>
            </w:pPr>
            <w:r w:rsidRPr="00377C78">
              <w:rPr>
                <w:b/>
                <w:sz w:val="22"/>
                <w:szCs w:val="22"/>
              </w:rPr>
              <w:t>Аудиторское направление «Контроль расходов на образование, культуру, здравоохранение, занятость населения, спорт, средства массовой информации и социальную политику»</w:t>
            </w:r>
          </w:p>
        </w:tc>
      </w:tr>
      <w:tr w:rsidR="00654152" w:rsidRPr="00377C78" w14:paraId="1124CF12" w14:textId="77777777" w:rsidTr="004F158B">
        <w:tc>
          <w:tcPr>
            <w:tcW w:w="1056" w:type="dxa"/>
          </w:tcPr>
          <w:p w14:paraId="77B6D5ED" w14:textId="77777777" w:rsidR="00654152" w:rsidRPr="00377C78" w:rsidRDefault="00C656D7" w:rsidP="007C5552">
            <w:pPr>
              <w:jc w:val="center"/>
              <w:rPr>
                <w:b/>
                <w:sz w:val="22"/>
                <w:szCs w:val="22"/>
              </w:rPr>
            </w:pPr>
            <w:r w:rsidRPr="00377C78">
              <w:rPr>
                <w:b/>
                <w:sz w:val="22"/>
                <w:szCs w:val="22"/>
              </w:rPr>
              <w:t>1</w:t>
            </w:r>
            <w:r w:rsidR="00654152" w:rsidRPr="00377C78">
              <w:rPr>
                <w:b/>
                <w:sz w:val="22"/>
                <w:szCs w:val="22"/>
              </w:rPr>
              <w:t>.</w:t>
            </w:r>
          </w:p>
        </w:tc>
        <w:tc>
          <w:tcPr>
            <w:tcW w:w="14248" w:type="dxa"/>
            <w:gridSpan w:val="3"/>
          </w:tcPr>
          <w:p w14:paraId="3C39D172" w14:textId="77777777" w:rsidR="00654152" w:rsidRPr="00377C78" w:rsidRDefault="00654152" w:rsidP="00EB0DBD">
            <w:pPr>
              <w:jc w:val="center"/>
              <w:rPr>
                <w:sz w:val="22"/>
                <w:szCs w:val="22"/>
              </w:rPr>
            </w:pPr>
            <w:r w:rsidRPr="00377C78">
              <w:rPr>
                <w:b/>
                <w:i/>
                <w:sz w:val="22"/>
                <w:szCs w:val="22"/>
              </w:rPr>
              <w:t xml:space="preserve">Проверка эффективности использования аппаратов для проведения ультразвуковых исследований, приобретенных за счет всех источников, не запрещенных действующим законодательством, наличия механизмов перераспределения данного оборудования, находящегося в длительном простое и неэффективно используемого, а также расходования средств на их эксплуатацию за счет всех источников </w:t>
            </w:r>
            <w:r w:rsidRPr="00377C78">
              <w:rPr>
                <w:b/>
                <w:i/>
                <w:sz w:val="22"/>
                <w:szCs w:val="22"/>
              </w:rPr>
              <w:lastRenderedPageBreak/>
              <w:t>финансирования деятельности медицинской организации за 2014 год - истекший период 2018 года (постановление коллегии КСП от  06.12.2018 № 22/1)</w:t>
            </w:r>
          </w:p>
        </w:tc>
      </w:tr>
      <w:tr w:rsidR="00654152" w:rsidRPr="00377C78" w14:paraId="3D1B99A6" w14:textId="77777777" w:rsidTr="00C83739">
        <w:tc>
          <w:tcPr>
            <w:tcW w:w="1056" w:type="dxa"/>
          </w:tcPr>
          <w:p w14:paraId="4C28920C" w14:textId="77777777" w:rsidR="00654152" w:rsidRPr="00377C78" w:rsidRDefault="00654152" w:rsidP="007C5552">
            <w:pPr>
              <w:jc w:val="center"/>
              <w:rPr>
                <w:sz w:val="22"/>
                <w:szCs w:val="22"/>
              </w:rPr>
            </w:pPr>
          </w:p>
        </w:tc>
        <w:tc>
          <w:tcPr>
            <w:tcW w:w="8855" w:type="dxa"/>
          </w:tcPr>
          <w:p w14:paraId="4B77AC27" w14:textId="77777777" w:rsidR="00654152" w:rsidRPr="00377C78" w:rsidRDefault="00654152" w:rsidP="00C656D7">
            <w:pPr>
              <w:rPr>
                <w:sz w:val="22"/>
                <w:szCs w:val="22"/>
              </w:rPr>
            </w:pPr>
            <w:r w:rsidRPr="00377C78">
              <w:rPr>
                <w:sz w:val="22"/>
                <w:szCs w:val="22"/>
              </w:rPr>
              <w:t>Предложить Губернатору Волгоградской области:</w:t>
            </w:r>
            <w:r w:rsidR="00C656D7" w:rsidRPr="00377C78">
              <w:rPr>
                <w:sz w:val="22"/>
                <w:szCs w:val="22"/>
              </w:rPr>
              <w:t xml:space="preserve"> </w:t>
            </w:r>
          </w:p>
        </w:tc>
        <w:tc>
          <w:tcPr>
            <w:tcW w:w="2275" w:type="dxa"/>
          </w:tcPr>
          <w:p w14:paraId="49142D2F" w14:textId="77777777" w:rsidR="00654152" w:rsidRPr="00377C78" w:rsidRDefault="00654152" w:rsidP="007C5552">
            <w:pPr>
              <w:jc w:val="center"/>
              <w:rPr>
                <w:sz w:val="22"/>
                <w:szCs w:val="22"/>
              </w:rPr>
            </w:pPr>
          </w:p>
        </w:tc>
        <w:tc>
          <w:tcPr>
            <w:tcW w:w="3118" w:type="dxa"/>
          </w:tcPr>
          <w:p w14:paraId="261635D3" w14:textId="77777777" w:rsidR="00654152" w:rsidRPr="00377C78" w:rsidRDefault="00654152" w:rsidP="00441C87">
            <w:pPr>
              <w:jc w:val="both"/>
              <w:rPr>
                <w:sz w:val="22"/>
                <w:szCs w:val="22"/>
              </w:rPr>
            </w:pPr>
          </w:p>
        </w:tc>
      </w:tr>
      <w:tr w:rsidR="00654152" w:rsidRPr="00377C78" w14:paraId="2C1E236B" w14:textId="77777777" w:rsidTr="00C83739">
        <w:tc>
          <w:tcPr>
            <w:tcW w:w="1056" w:type="dxa"/>
          </w:tcPr>
          <w:p w14:paraId="66E23F68" w14:textId="77777777" w:rsidR="00654152" w:rsidRPr="00377C78" w:rsidRDefault="00C656D7" w:rsidP="007C5552">
            <w:pPr>
              <w:jc w:val="center"/>
              <w:rPr>
                <w:sz w:val="22"/>
                <w:szCs w:val="22"/>
              </w:rPr>
            </w:pPr>
            <w:r w:rsidRPr="00377C78">
              <w:rPr>
                <w:sz w:val="22"/>
                <w:szCs w:val="22"/>
              </w:rPr>
              <w:t>1</w:t>
            </w:r>
            <w:r w:rsidR="00654152" w:rsidRPr="00377C78">
              <w:rPr>
                <w:sz w:val="22"/>
                <w:szCs w:val="22"/>
              </w:rPr>
              <w:t>.1</w:t>
            </w:r>
          </w:p>
        </w:tc>
        <w:tc>
          <w:tcPr>
            <w:tcW w:w="8855" w:type="dxa"/>
          </w:tcPr>
          <w:p w14:paraId="10A76B46" w14:textId="77777777" w:rsidR="00654152" w:rsidRPr="00377C78" w:rsidRDefault="00654152" w:rsidP="007C5552">
            <w:pPr>
              <w:jc w:val="both"/>
              <w:rPr>
                <w:sz w:val="22"/>
                <w:szCs w:val="22"/>
              </w:rPr>
            </w:pPr>
            <w:r w:rsidRPr="00377C78">
              <w:rPr>
                <w:sz w:val="22"/>
                <w:szCs w:val="22"/>
              </w:rPr>
              <w:t xml:space="preserve">Поручить </w:t>
            </w:r>
            <w:r w:rsidRPr="00377C78">
              <w:rPr>
                <w:i/>
                <w:sz w:val="22"/>
                <w:szCs w:val="22"/>
              </w:rPr>
              <w:t>комитету здравоохранения Волгоградской области</w:t>
            </w:r>
          </w:p>
        </w:tc>
        <w:tc>
          <w:tcPr>
            <w:tcW w:w="2275" w:type="dxa"/>
          </w:tcPr>
          <w:p w14:paraId="01CB24E4" w14:textId="77777777" w:rsidR="00654152" w:rsidRPr="00377C78" w:rsidRDefault="00654152" w:rsidP="007C5552">
            <w:pPr>
              <w:jc w:val="center"/>
              <w:rPr>
                <w:sz w:val="22"/>
                <w:szCs w:val="22"/>
              </w:rPr>
            </w:pPr>
          </w:p>
        </w:tc>
        <w:tc>
          <w:tcPr>
            <w:tcW w:w="3118" w:type="dxa"/>
          </w:tcPr>
          <w:p w14:paraId="6952E4BD" w14:textId="77777777" w:rsidR="00654152" w:rsidRPr="00377C78" w:rsidRDefault="00654152" w:rsidP="004A4B05">
            <w:pPr>
              <w:jc w:val="both"/>
              <w:rPr>
                <w:sz w:val="22"/>
                <w:szCs w:val="22"/>
              </w:rPr>
            </w:pPr>
          </w:p>
        </w:tc>
      </w:tr>
      <w:tr w:rsidR="00654152" w:rsidRPr="00377C78" w14:paraId="51887C30" w14:textId="77777777" w:rsidTr="00C83739">
        <w:tc>
          <w:tcPr>
            <w:tcW w:w="1056" w:type="dxa"/>
          </w:tcPr>
          <w:p w14:paraId="1B419AE9" w14:textId="77777777" w:rsidR="00654152" w:rsidRPr="00377C78" w:rsidRDefault="00C656D7" w:rsidP="00642883">
            <w:pPr>
              <w:jc w:val="center"/>
              <w:rPr>
                <w:sz w:val="22"/>
                <w:szCs w:val="22"/>
              </w:rPr>
            </w:pPr>
            <w:r w:rsidRPr="00377C78">
              <w:rPr>
                <w:sz w:val="22"/>
                <w:szCs w:val="22"/>
              </w:rPr>
              <w:t>1</w:t>
            </w:r>
            <w:r w:rsidR="00654152" w:rsidRPr="00377C78">
              <w:rPr>
                <w:sz w:val="22"/>
                <w:szCs w:val="22"/>
              </w:rPr>
              <w:t>.1.1.</w:t>
            </w:r>
          </w:p>
        </w:tc>
        <w:tc>
          <w:tcPr>
            <w:tcW w:w="8855" w:type="dxa"/>
          </w:tcPr>
          <w:p w14:paraId="3EE0AAB8" w14:textId="77777777" w:rsidR="00654152" w:rsidRPr="00377C78" w:rsidRDefault="00654152" w:rsidP="00642883">
            <w:pPr>
              <w:jc w:val="both"/>
              <w:rPr>
                <w:sz w:val="22"/>
                <w:szCs w:val="22"/>
              </w:rPr>
            </w:pPr>
            <w:r w:rsidRPr="00377C78">
              <w:rPr>
                <w:sz w:val="22"/>
                <w:szCs w:val="22"/>
              </w:rPr>
              <w:t> в целях эффективного использования аппаратов УЗИ разработать методические рекомендации для учреждений здравоохранения Волгоградской области в части стандартизации формы учета и методики подсчета УЗИ-исследований;</w:t>
            </w:r>
          </w:p>
        </w:tc>
        <w:tc>
          <w:tcPr>
            <w:tcW w:w="2275" w:type="dxa"/>
          </w:tcPr>
          <w:p w14:paraId="4C023906" w14:textId="77777777" w:rsidR="00654152" w:rsidRPr="00377C78" w:rsidRDefault="00654152" w:rsidP="007C5552">
            <w:pPr>
              <w:jc w:val="center"/>
              <w:rPr>
                <w:b/>
                <w:i/>
                <w:sz w:val="22"/>
                <w:szCs w:val="22"/>
              </w:rPr>
            </w:pPr>
            <w:r w:rsidRPr="00377C78">
              <w:rPr>
                <w:b/>
                <w:i/>
                <w:sz w:val="22"/>
                <w:szCs w:val="22"/>
              </w:rPr>
              <w:t>Выполнено</w:t>
            </w:r>
          </w:p>
        </w:tc>
        <w:tc>
          <w:tcPr>
            <w:tcW w:w="3118" w:type="dxa"/>
          </w:tcPr>
          <w:p w14:paraId="0C526F67" w14:textId="63A9C7DD" w:rsidR="00654152" w:rsidRPr="00377C78" w:rsidRDefault="00654152" w:rsidP="00441C87">
            <w:pPr>
              <w:jc w:val="both"/>
              <w:rPr>
                <w:sz w:val="22"/>
                <w:szCs w:val="22"/>
              </w:rPr>
            </w:pPr>
            <w:r w:rsidRPr="00377C78">
              <w:rPr>
                <w:sz w:val="22"/>
                <w:szCs w:val="22"/>
              </w:rPr>
              <w:t>Облздравом разработаны методические рекомендации по вопросу стандартизации формы учета и методики подсчета УЗИ-исследований</w:t>
            </w:r>
          </w:p>
        </w:tc>
      </w:tr>
      <w:tr w:rsidR="003B3E40" w:rsidRPr="00377C78" w14:paraId="05BFA40B" w14:textId="77777777" w:rsidTr="00C83739">
        <w:tc>
          <w:tcPr>
            <w:tcW w:w="1056" w:type="dxa"/>
          </w:tcPr>
          <w:p w14:paraId="7C1118FF" w14:textId="77777777" w:rsidR="003B3E40" w:rsidRPr="00377C78" w:rsidRDefault="00C656D7" w:rsidP="00642883">
            <w:pPr>
              <w:jc w:val="center"/>
              <w:rPr>
                <w:sz w:val="22"/>
                <w:szCs w:val="22"/>
              </w:rPr>
            </w:pPr>
            <w:r w:rsidRPr="00377C78">
              <w:rPr>
                <w:sz w:val="22"/>
                <w:szCs w:val="22"/>
              </w:rPr>
              <w:t>1</w:t>
            </w:r>
            <w:r w:rsidR="003B3E40" w:rsidRPr="00377C78">
              <w:rPr>
                <w:sz w:val="22"/>
                <w:szCs w:val="22"/>
              </w:rPr>
              <w:t>.1.2.</w:t>
            </w:r>
          </w:p>
        </w:tc>
        <w:tc>
          <w:tcPr>
            <w:tcW w:w="8855" w:type="dxa"/>
          </w:tcPr>
          <w:p w14:paraId="36F8ED7E" w14:textId="77777777" w:rsidR="003B3E40" w:rsidRPr="00377C78" w:rsidRDefault="003B3E40" w:rsidP="00642883">
            <w:pPr>
              <w:jc w:val="both"/>
              <w:rPr>
                <w:sz w:val="22"/>
                <w:szCs w:val="22"/>
              </w:rPr>
            </w:pPr>
            <w:r w:rsidRPr="00377C78">
              <w:rPr>
                <w:sz w:val="22"/>
                <w:szCs w:val="22"/>
              </w:rPr>
              <w:t>обеспечить выравнивание оснащенности медицинских учреждений Волгоградской области аппаратами УЗИ на основании разработанной стандартизации учета;</w:t>
            </w:r>
          </w:p>
        </w:tc>
        <w:tc>
          <w:tcPr>
            <w:tcW w:w="2275" w:type="dxa"/>
          </w:tcPr>
          <w:p w14:paraId="06BBC22F" w14:textId="77777777" w:rsidR="003B3E40" w:rsidRPr="00377C78" w:rsidRDefault="003B3E40" w:rsidP="007C5552">
            <w:pPr>
              <w:jc w:val="center"/>
              <w:rPr>
                <w:sz w:val="22"/>
                <w:szCs w:val="22"/>
              </w:rPr>
            </w:pPr>
            <w:r w:rsidRPr="00377C78">
              <w:rPr>
                <w:b/>
                <w:i/>
                <w:sz w:val="22"/>
                <w:szCs w:val="22"/>
              </w:rPr>
              <w:t>Выполнено</w:t>
            </w:r>
          </w:p>
        </w:tc>
        <w:tc>
          <w:tcPr>
            <w:tcW w:w="3118" w:type="dxa"/>
          </w:tcPr>
          <w:p w14:paraId="6C153C85" w14:textId="77777777" w:rsidR="003B3E40" w:rsidRPr="00377C78" w:rsidRDefault="003B3E40" w:rsidP="00F35EAC">
            <w:pPr>
              <w:jc w:val="both"/>
              <w:rPr>
                <w:sz w:val="22"/>
                <w:szCs w:val="22"/>
              </w:rPr>
            </w:pPr>
            <w:r w:rsidRPr="00377C78">
              <w:rPr>
                <w:sz w:val="22"/>
                <w:szCs w:val="22"/>
              </w:rPr>
              <w:t>Облздравом проведен мониторинг неиспользуемого имущества и по его итогам перераспределено 6 ультразвуковых аппаратов.</w:t>
            </w:r>
          </w:p>
        </w:tc>
      </w:tr>
      <w:tr w:rsidR="003B3E40" w:rsidRPr="00377C78" w14:paraId="37089D71" w14:textId="77777777" w:rsidTr="00C83739">
        <w:tc>
          <w:tcPr>
            <w:tcW w:w="1056" w:type="dxa"/>
          </w:tcPr>
          <w:p w14:paraId="2404F8DD" w14:textId="77777777" w:rsidR="003B3E40" w:rsidRPr="00377C78" w:rsidRDefault="00C656D7" w:rsidP="00642883">
            <w:pPr>
              <w:jc w:val="center"/>
              <w:rPr>
                <w:sz w:val="22"/>
                <w:szCs w:val="22"/>
              </w:rPr>
            </w:pPr>
            <w:r w:rsidRPr="00377C78">
              <w:rPr>
                <w:sz w:val="22"/>
                <w:szCs w:val="22"/>
              </w:rPr>
              <w:t>1</w:t>
            </w:r>
            <w:r w:rsidR="003B3E40" w:rsidRPr="00377C78">
              <w:rPr>
                <w:sz w:val="22"/>
                <w:szCs w:val="22"/>
              </w:rPr>
              <w:t>.1.3.</w:t>
            </w:r>
          </w:p>
        </w:tc>
        <w:tc>
          <w:tcPr>
            <w:tcW w:w="8855" w:type="dxa"/>
          </w:tcPr>
          <w:p w14:paraId="6DCBF8F8" w14:textId="77777777" w:rsidR="003B3E40" w:rsidRPr="00377C78" w:rsidRDefault="003B3E40" w:rsidP="00642883">
            <w:pPr>
              <w:autoSpaceDE w:val="0"/>
              <w:autoSpaceDN w:val="0"/>
              <w:adjustRightInd w:val="0"/>
              <w:jc w:val="both"/>
              <w:rPr>
                <w:sz w:val="22"/>
                <w:szCs w:val="22"/>
              </w:rPr>
            </w:pPr>
            <w:r w:rsidRPr="00377C78">
              <w:rPr>
                <w:sz w:val="22"/>
                <w:szCs w:val="22"/>
              </w:rPr>
              <w:t xml:space="preserve">организовать методическую работу с подведомственными медицинскими организациями на основе анализа установленной штатной численности врачей </w:t>
            </w:r>
            <w:r w:rsidRPr="00377C78">
              <w:rPr>
                <w:rFonts w:eastAsia="Calibri"/>
                <w:sz w:val="22"/>
                <w:szCs w:val="22"/>
                <w:lang w:eastAsia="en-US"/>
              </w:rPr>
              <w:t>ультразвуковой диагностики</w:t>
            </w:r>
            <w:r w:rsidRPr="00377C78">
              <w:rPr>
                <w:sz w:val="22"/>
                <w:szCs w:val="22"/>
              </w:rPr>
              <w:t xml:space="preserve"> по вопросу ф</w:t>
            </w:r>
            <w:r w:rsidRPr="00377C78">
              <w:rPr>
                <w:rFonts w:eastAsia="Calibri"/>
                <w:sz w:val="22"/>
                <w:szCs w:val="22"/>
                <w:lang w:eastAsia="en-US"/>
              </w:rPr>
              <w:t>ормирования штатной численности врачей ультразвуковой диагностики</w:t>
            </w:r>
            <w:r w:rsidRPr="00377C78">
              <w:rPr>
                <w:sz w:val="22"/>
                <w:szCs w:val="22"/>
              </w:rPr>
              <w:t>;</w:t>
            </w:r>
          </w:p>
        </w:tc>
        <w:tc>
          <w:tcPr>
            <w:tcW w:w="2275" w:type="dxa"/>
          </w:tcPr>
          <w:p w14:paraId="451B3542" w14:textId="77777777" w:rsidR="003B3E40" w:rsidRPr="00377C78" w:rsidRDefault="003B3E40" w:rsidP="007C5552">
            <w:pPr>
              <w:jc w:val="center"/>
              <w:rPr>
                <w:sz w:val="22"/>
                <w:szCs w:val="22"/>
              </w:rPr>
            </w:pPr>
            <w:r w:rsidRPr="00377C78">
              <w:rPr>
                <w:b/>
                <w:i/>
                <w:sz w:val="22"/>
                <w:szCs w:val="22"/>
              </w:rPr>
              <w:t>Выполнено</w:t>
            </w:r>
          </w:p>
        </w:tc>
        <w:tc>
          <w:tcPr>
            <w:tcW w:w="3118" w:type="dxa"/>
          </w:tcPr>
          <w:p w14:paraId="3FD705DC" w14:textId="627EA9BF" w:rsidR="003B3E40" w:rsidRPr="00377C78" w:rsidRDefault="003B3E40" w:rsidP="004A4B05">
            <w:pPr>
              <w:jc w:val="both"/>
              <w:rPr>
                <w:sz w:val="22"/>
                <w:szCs w:val="22"/>
              </w:rPr>
            </w:pPr>
            <w:r w:rsidRPr="00377C78">
              <w:rPr>
                <w:sz w:val="22"/>
                <w:szCs w:val="22"/>
              </w:rPr>
              <w:t xml:space="preserve">В соответствии с приказом Облздрава 14.12.2018 проведено селекторное совещание, на котором медицинским учреждениям даны методические рекомендации по вопросу особенностей формирования штатной численности врачей </w:t>
            </w:r>
            <w:r w:rsidR="00F35EAC" w:rsidRPr="00377C78">
              <w:rPr>
                <w:sz w:val="22"/>
                <w:szCs w:val="22"/>
              </w:rPr>
              <w:t>ультразвуковой диагностики</w:t>
            </w:r>
            <w:r w:rsidRPr="00377C78">
              <w:rPr>
                <w:sz w:val="22"/>
                <w:szCs w:val="22"/>
              </w:rPr>
              <w:t>.</w:t>
            </w:r>
          </w:p>
        </w:tc>
      </w:tr>
      <w:tr w:rsidR="00113071" w:rsidRPr="00377C78" w14:paraId="370F492D" w14:textId="77777777" w:rsidTr="00C83739">
        <w:tc>
          <w:tcPr>
            <w:tcW w:w="1056" w:type="dxa"/>
          </w:tcPr>
          <w:p w14:paraId="608CCDB1" w14:textId="77777777" w:rsidR="00113071" w:rsidRPr="00377C78" w:rsidRDefault="00C656D7" w:rsidP="00642883">
            <w:pPr>
              <w:jc w:val="center"/>
              <w:rPr>
                <w:sz w:val="22"/>
                <w:szCs w:val="22"/>
              </w:rPr>
            </w:pPr>
            <w:r w:rsidRPr="00377C78">
              <w:rPr>
                <w:sz w:val="22"/>
                <w:szCs w:val="22"/>
              </w:rPr>
              <w:t>1</w:t>
            </w:r>
            <w:r w:rsidR="00113071" w:rsidRPr="00377C78">
              <w:rPr>
                <w:sz w:val="22"/>
                <w:szCs w:val="22"/>
              </w:rPr>
              <w:t>.1.4.</w:t>
            </w:r>
          </w:p>
        </w:tc>
        <w:tc>
          <w:tcPr>
            <w:tcW w:w="8855" w:type="dxa"/>
          </w:tcPr>
          <w:p w14:paraId="14BBF0BF" w14:textId="3042F707" w:rsidR="00113071" w:rsidRPr="00377C78" w:rsidRDefault="00113071" w:rsidP="00642883">
            <w:pPr>
              <w:autoSpaceDE w:val="0"/>
              <w:autoSpaceDN w:val="0"/>
              <w:adjustRightInd w:val="0"/>
              <w:jc w:val="both"/>
              <w:rPr>
                <w:rFonts w:eastAsia="Calibri"/>
                <w:sz w:val="22"/>
                <w:szCs w:val="22"/>
                <w:lang w:eastAsia="en-US"/>
              </w:rPr>
            </w:pPr>
            <w:r w:rsidRPr="00377C78">
              <w:rPr>
                <w:sz w:val="22"/>
                <w:szCs w:val="22"/>
              </w:rPr>
              <w:t xml:space="preserve">подготовить методические рекомендации для подведомственных медицинских организаций по вопросу установления заработной платы врачей УЗИ с учетом нормирования труда </w:t>
            </w:r>
            <w:r w:rsidRPr="00377C78">
              <w:rPr>
                <w:rFonts w:eastAsia="Calibri"/>
                <w:sz w:val="22"/>
                <w:szCs w:val="22"/>
                <w:lang w:eastAsia="en-US"/>
              </w:rPr>
              <w:t>и качества работы.</w:t>
            </w:r>
          </w:p>
        </w:tc>
        <w:tc>
          <w:tcPr>
            <w:tcW w:w="2275" w:type="dxa"/>
          </w:tcPr>
          <w:p w14:paraId="090F8304" w14:textId="77777777" w:rsidR="00113071" w:rsidRPr="00377C78" w:rsidRDefault="00113071" w:rsidP="007C5552">
            <w:pPr>
              <w:jc w:val="center"/>
              <w:rPr>
                <w:sz w:val="22"/>
                <w:szCs w:val="22"/>
              </w:rPr>
            </w:pPr>
            <w:r w:rsidRPr="00377C78">
              <w:rPr>
                <w:b/>
                <w:i/>
                <w:sz w:val="22"/>
                <w:szCs w:val="22"/>
              </w:rPr>
              <w:t>Выполнено</w:t>
            </w:r>
          </w:p>
        </w:tc>
        <w:tc>
          <w:tcPr>
            <w:tcW w:w="3118" w:type="dxa"/>
          </w:tcPr>
          <w:p w14:paraId="3321E9B3" w14:textId="77777777" w:rsidR="00113071" w:rsidRPr="00377C78" w:rsidRDefault="00F35EAC" w:rsidP="004A4B05">
            <w:pPr>
              <w:jc w:val="both"/>
              <w:rPr>
                <w:sz w:val="22"/>
                <w:szCs w:val="22"/>
              </w:rPr>
            </w:pPr>
            <w:r w:rsidRPr="00377C78">
              <w:rPr>
                <w:sz w:val="22"/>
                <w:szCs w:val="22"/>
              </w:rPr>
              <w:t xml:space="preserve">Облздравом разработаны методические </w:t>
            </w:r>
            <w:r w:rsidR="00113071" w:rsidRPr="00377C78">
              <w:rPr>
                <w:sz w:val="22"/>
                <w:szCs w:val="22"/>
              </w:rPr>
              <w:t>рекомендации для подведомственных медицинских организаций по вопросу установления заработной платы врачей ультразвуковой диагностики с учетом нормирования труда и качества работы (направлены учреждениям письмом от 28.03.2019 № 14-09-372).</w:t>
            </w:r>
          </w:p>
        </w:tc>
      </w:tr>
      <w:tr w:rsidR="00113071" w:rsidRPr="00377C78" w14:paraId="4B377661" w14:textId="77777777" w:rsidTr="00C83739">
        <w:trPr>
          <w:trHeight w:val="1312"/>
        </w:trPr>
        <w:tc>
          <w:tcPr>
            <w:tcW w:w="1056" w:type="dxa"/>
          </w:tcPr>
          <w:p w14:paraId="60771252" w14:textId="77777777" w:rsidR="00113071" w:rsidRPr="00377C78" w:rsidRDefault="00C656D7" w:rsidP="00642883">
            <w:pPr>
              <w:jc w:val="center"/>
              <w:rPr>
                <w:sz w:val="22"/>
                <w:szCs w:val="22"/>
              </w:rPr>
            </w:pPr>
            <w:r w:rsidRPr="00377C78">
              <w:rPr>
                <w:sz w:val="22"/>
                <w:szCs w:val="22"/>
              </w:rPr>
              <w:lastRenderedPageBreak/>
              <w:t>1</w:t>
            </w:r>
            <w:r w:rsidR="00113071" w:rsidRPr="00377C78">
              <w:rPr>
                <w:sz w:val="22"/>
                <w:szCs w:val="22"/>
              </w:rPr>
              <w:t>.2.</w:t>
            </w:r>
          </w:p>
        </w:tc>
        <w:tc>
          <w:tcPr>
            <w:tcW w:w="8855" w:type="dxa"/>
          </w:tcPr>
          <w:p w14:paraId="5306BEDC" w14:textId="77777777" w:rsidR="00113071" w:rsidRPr="00377C78" w:rsidRDefault="00113071" w:rsidP="00642883">
            <w:pPr>
              <w:tabs>
                <w:tab w:val="left" w:pos="1134"/>
                <w:tab w:val="left" w:pos="1276"/>
              </w:tabs>
              <w:autoSpaceDE w:val="0"/>
              <w:autoSpaceDN w:val="0"/>
              <w:adjustRightInd w:val="0"/>
              <w:jc w:val="both"/>
              <w:rPr>
                <w:sz w:val="22"/>
                <w:szCs w:val="22"/>
              </w:rPr>
            </w:pPr>
            <w:r w:rsidRPr="00377C78">
              <w:rPr>
                <w:sz w:val="22"/>
                <w:szCs w:val="22"/>
              </w:rPr>
              <w:t>Поручить комитету здравоохранения Волгоградской области, государственному учреждению «Территориальный фонд обязательного медицинского страхования Волгоградской области» включить в программы плановых проверок вопросы обоснованности формирования штатной численности врачей УЗИ.</w:t>
            </w:r>
          </w:p>
        </w:tc>
        <w:tc>
          <w:tcPr>
            <w:tcW w:w="2275" w:type="dxa"/>
          </w:tcPr>
          <w:p w14:paraId="44D4ED6A" w14:textId="77777777" w:rsidR="00113071" w:rsidRPr="00377C78" w:rsidRDefault="00113071" w:rsidP="007C5552">
            <w:pPr>
              <w:jc w:val="center"/>
              <w:rPr>
                <w:sz w:val="22"/>
                <w:szCs w:val="22"/>
              </w:rPr>
            </w:pPr>
            <w:r w:rsidRPr="00377C78">
              <w:rPr>
                <w:b/>
                <w:i/>
                <w:sz w:val="22"/>
                <w:szCs w:val="22"/>
              </w:rPr>
              <w:t>Выполнено</w:t>
            </w:r>
          </w:p>
        </w:tc>
        <w:tc>
          <w:tcPr>
            <w:tcW w:w="3118" w:type="dxa"/>
          </w:tcPr>
          <w:p w14:paraId="37A4E023" w14:textId="77777777" w:rsidR="00113071" w:rsidRPr="00377C78" w:rsidRDefault="00113071" w:rsidP="004A4B05">
            <w:pPr>
              <w:jc w:val="both"/>
              <w:rPr>
                <w:sz w:val="22"/>
                <w:szCs w:val="22"/>
              </w:rPr>
            </w:pPr>
            <w:r w:rsidRPr="00377C78">
              <w:rPr>
                <w:sz w:val="22"/>
                <w:szCs w:val="22"/>
              </w:rPr>
              <w:t>Облздравом и ГУ ТФОМС Волгоградской области при проведении плановых проверок будут включены вопросы обоснованности формирования штатной численности врачей УЗИ</w:t>
            </w:r>
          </w:p>
        </w:tc>
      </w:tr>
      <w:tr w:rsidR="00654152" w:rsidRPr="00377C78" w14:paraId="072D442F" w14:textId="77777777" w:rsidTr="00C83739">
        <w:trPr>
          <w:trHeight w:val="284"/>
        </w:trPr>
        <w:tc>
          <w:tcPr>
            <w:tcW w:w="105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29C55503" w14:textId="77777777" w:rsidR="00654152" w:rsidRPr="00377C78" w:rsidRDefault="00654152" w:rsidP="00DD02FF">
            <w:pPr>
              <w:jc w:val="center"/>
              <w:rPr>
                <w:color w:val="FF0000"/>
                <w:sz w:val="22"/>
                <w:szCs w:val="22"/>
              </w:rPr>
            </w:pPr>
          </w:p>
        </w:tc>
        <w:tc>
          <w:tcPr>
            <w:tcW w:w="8855"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125B0B8A" w14:textId="77777777" w:rsidR="00654152" w:rsidRPr="00377C78" w:rsidRDefault="00654152" w:rsidP="00BA0A23">
            <w:pPr>
              <w:rPr>
                <w:b/>
                <w:i/>
                <w:sz w:val="22"/>
                <w:szCs w:val="22"/>
              </w:rPr>
            </w:pPr>
            <w:r w:rsidRPr="00377C78">
              <w:rPr>
                <w:b/>
                <w:i/>
                <w:sz w:val="22"/>
                <w:szCs w:val="22"/>
              </w:rPr>
              <w:t xml:space="preserve">Итого предложений по аудиторскому направлению </w:t>
            </w:r>
          </w:p>
        </w:tc>
        <w:tc>
          <w:tcPr>
            <w:tcW w:w="2275"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9D6707E" w14:textId="77777777" w:rsidR="00654152" w:rsidRPr="00377C78" w:rsidRDefault="00C656D7" w:rsidP="00BA0A23">
            <w:pPr>
              <w:jc w:val="center"/>
              <w:rPr>
                <w:b/>
                <w:i/>
                <w:sz w:val="22"/>
                <w:szCs w:val="22"/>
              </w:rPr>
            </w:pPr>
            <w:r w:rsidRPr="00377C78">
              <w:rPr>
                <w:b/>
                <w:i/>
                <w:sz w:val="22"/>
                <w:szCs w:val="22"/>
              </w:rPr>
              <w:t>5</w:t>
            </w:r>
          </w:p>
        </w:tc>
        <w:tc>
          <w:tcPr>
            <w:tcW w:w="311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2A676ED" w14:textId="77777777" w:rsidR="00654152" w:rsidRPr="00377C78" w:rsidRDefault="00654152" w:rsidP="00BA0A23">
            <w:pPr>
              <w:rPr>
                <w:color w:val="FF0000"/>
                <w:sz w:val="22"/>
                <w:szCs w:val="22"/>
              </w:rPr>
            </w:pPr>
          </w:p>
        </w:tc>
      </w:tr>
      <w:tr w:rsidR="00654152" w:rsidRPr="00377C78" w14:paraId="11A2C373" w14:textId="77777777" w:rsidTr="00C83739">
        <w:tc>
          <w:tcPr>
            <w:tcW w:w="105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69D7C3F3" w14:textId="77777777" w:rsidR="00654152" w:rsidRPr="00377C78" w:rsidRDefault="00654152" w:rsidP="00BA0A23">
            <w:pPr>
              <w:rPr>
                <w:color w:val="FF0000"/>
                <w:sz w:val="22"/>
                <w:szCs w:val="22"/>
              </w:rPr>
            </w:pPr>
          </w:p>
        </w:tc>
        <w:tc>
          <w:tcPr>
            <w:tcW w:w="8855"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15852CF4" w14:textId="77777777" w:rsidR="00654152" w:rsidRPr="00377C78" w:rsidRDefault="00654152" w:rsidP="00BA0A23">
            <w:pPr>
              <w:rPr>
                <w:b/>
                <w:i/>
                <w:sz w:val="22"/>
                <w:szCs w:val="22"/>
              </w:rPr>
            </w:pPr>
            <w:r w:rsidRPr="00377C78">
              <w:rPr>
                <w:b/>
                <w:i/>
                <w:sz w:val="22"/>
                <w:szCs w:val="22"/>
              </w:rPr>
              <w:t xml:space="preserve">Выполнено полностью                                               </w:t>
            </w:r>
          </w:p>
        </w:tc>
        <w:tc>
          <w:tcPr>
            <w:tcW w:w="2275"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11A40CB" w14:textId="65B1FE22" w:rsidR="00654152" w:rsidRPr="00377C78" w:rsidRDefault="00C656D7" w:rsidP="00C656D7">
            <w:pPr>
              <w:jc w:val="center"/>
              <w:rPr>
                <w:b/>
                <w:i/>
                <w:sz w:val="22"/>
                <w:szCs w:val="22"/>
              </w:rPr>
            </w:pPr>
            <w:r w:rsidRPr="00377C78">
              <w:rPr>
                <w:b/>
                <w:i/>
                <w:sz w:val="22"/>
                <w:szCs w:val="22"/>
              </w:rPr>
              <w:t>5</w:t>
            </w:r>
            <w:r w:rsidR="00654152" w:rsidRPr="00377C78">
              <w:rPr>
                <w:b/>
                <w:i/>
                <w:sz w:val="22"/>
                <w:szCs w:val="22"/>
              </w:rPr>
              <w:t>(</w:t>
            </w:r>
            <w:r w:rsidRPr="00377C78">
              <w:rPr>
                <w:b/>
                <w:i/>
                <w:sz w:val="22"/>
                <w:szCs w:val="22"/>
              </w:rPr>
              <w:t>100</w:t>
            </w:r>
            <w:r w:rsidR="00654152" w:rsidRPr="00377C78">
              <w:rPr>
                <w:b/>
                <w:i/>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57346F68" w14:textId="77777777" w:rsidR="00654152" w:rsidRPr="00377C78" w:rsidRDefault="00654152" w:rsidP="00940B58">
            <w:pPr>
              <w:jc w:val="both"/>
              <w:rPr>
                <w:sz w:val="22"/>
                <w:szCs w:val="22"/>
              </w:rPr>
            </w:pPr>
          </w:p>
        </w:tc>
      </w:tr>
      <w:tr w:rsidR="00C656D7" w:rsidRPr="00377C78" w14:paraId="4FE23232" w14:textId="77777777" w:rsidTr="004F158B">
        <w:tc>
          <w:tcPr>
            <w:tcW w:w="105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D587B79" w14:textId="77777777" w:rsidR="00C656D7" w:rsidRPr="00377C78" w:rsidRDefault="00C656D7" w:rsidP="00C656D7">
            <w:pPr>
              <w:jc w:val="center"/>
              <w:rPr>
                <w:b/>
                <w:sz w:val="22"/>
                <w:szCs w:val="22"/>
              </w:rPr>
            </w:pPr>
          </w:p>
        </w:tc>
        <w:tc>
          <w:tcPr>
            <w:tcW w:w="14248"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AD0C211" w14:textId="77777777" w:rsidR="004F158B" w:rsidRDefault="004F158B" w:rsidP="00890E88">
            <w:pPr>
              <w:jc w:val="center"/>
              <w:rPr>
                <w:b/>
                <w:sz w:val="22"/>
                <w:szCs w:val="22"/>
              </w:rPr>
            </w:pPr>
            <w:r w:rsidRPr="004F158B">
              <w:rPr>
                <w:b/>
                <w:sz w:val="22"/>
                <w:szCs w:val="22"/>
              </w:rPr>
              <w:t xml:space="preserve">Остававшиеся на контроле </w:t>
            </w:r>
            <w:r w:rsidR="00C656D7" w:rsidRPr="004F158B">
              <w:rPr>
                <w:b/>
                <w:sz w:val="22"/>
                <w:szCs w:val="22"/>
              </w:rPr>
              <w:t xml:space="preserve">постановления </w:t>
            </w:r>
            <w:r w:rsidRPr="004F158B">
              <w:rPr>
                <w:b/>
                <w:sz w:val="22"/>
                <w:szCs w:val="22"/>
              </w:rPr>
              <w:t>а</w:t>
            </w:r>
            <w:r w:rsidR="00890E88" w:rsidRPr="004F158B">
              <w:rPr>
                <w:b/>
                <w:sz w:val="22"/>
                <w:szCs w:val="22"/>
              </w:rPr>
              <w:t xml:space="preserve">удиторского направления </w:t>
            </w:r>
          </w:p>
          <w:p w14:paraId="0685A39B" w14:textId="6C7F4D98" w:rsidR="00C656D7" w:rsidRPr="004F158B" w:rsidRDefault="00890E88" w:rsidP="00890E88">
            <w:pPr>
              <w:jc w:val="center"/>
              <w:rPr>
                <w:b/>
                <w:color w:val="FF0000"/>
                <w:sz w:val="22"/>
                <w:szCs w:val="22"/>
              </w:rPr>
            </w:pPr>
            <w:r w:rsidRPr="004F158B">
              <w:rPr>
                <w:b/>
                <w:sz w:val="22"/>
                <w:szCs w:val="22"/>
              </w:rPr>
              <w:t>«Контроль эффективности контрактной системы в сфере государственных закупок для нужд Волгоградской области»</w:t>
            </w:r>
          </w:p>
        </w:tc>
      </w:tr>
      <w:tr w:rsidR="00890E88" w:rsidRPr="00377C78" w14:paraId="1E5C0FD3" w14:textId="77777777" w:rsidTr="004F158B">
        <w:tc>
          <w:tcPr>
            <w:tcW w:w="1056" w:type="dxa"/>
            <w:tcBorders>
              <w:top w:val="single" w:sz="4" w:space="0" w:color="auto"/>
              <w:left w:val="single" w:sz="4" w:space="0" w:color="auto"/>
              <w:bottom w:val="single" w:sz="4" w:space="0" w:color="auto"/>
              <w:right w:val="single" w:sz="4" w:space="0" w:color="auto"/>
            </w:tcBorders>
          </w:tcPr>
          <w:p w14:paraId="33AC8D8B" w14:textId="77777777" w:rsidR="00890E88" w:rsidRPr="00377C78" w:rsidRDefault="00890E88" w:rsidP="00F35EAC">
            <w:pPr>
              <w:jc w:val="center"/>
              <w:rPr>
                <w:b/>
                <w:sz w:val="22"/>
                <w:szCs w:val="22"/>
              </w:rPr>
            </w:pPr>
            <w:r w:rsidRPr="00377C78">
              <w:rPr>
                <w:b/>
                <w:sz w:val="22"/>
                <w:szCs w:val="22"/>
              </w:rPr>
              <w:t>1.</w:t>
            </w:r>
          </w:p>
        </w:tc>
        <w:tc>
          <w:tcPr>
            <w:tcW w:w="14248" w:type="dxa"/>
            <w:gridSpan w:val="3"/>
            <w:tcBorders>
              <w:top w:val="single" w:sz="4" w:space="0" w:color="auto"/>
              <w:left w:val="single" w:sz="4" w:space="0" w:color="auto"/>
              <w:bottom w:val="single" w:sz="4" w:space="0" w:color="auto"/>
              <w:right w:val="single" w:sz="4" w:space="0" w:color="auto"/>
            </w:tcBorders>
          </w:tcPr>
          <w:p w14:paraId="7DBEDE1E" w14:textId="77777777" w:rsidR="00890E88" w:rsidRPr="00377C78" w:rsidRDefault="00F35EAC" w:rsidP="00F35EAC">
            <w:pPr>
              <w:jc w:val="center"/>
              <w:rPr>
                <w:color w:val="FF0000"/>
                <w:sz w:val="22"/>
                <w:szCs w:val="22"/>
              </w:rPr>
            </w:pPr>
            <w:r w:rsidRPr="00377C78">
              <w:rPr>
                <w:b/>
                <w:i/>
                <w:sz w:val="22"/>
                <w:szCs w:val="22"/>
              </w:rPr>
              <w:t>Мониторинг</w:t>
            </w:r>
            <w:r w:rsidR="00890E88" w:rsidRPr="00377C78">
              <w:rPr>
                <w:b/>
                <w:i/>
                <w:sz w:val="22"/>
                <w:szCs w:val="22"/>
              </w:rPr>
              <w:t xml:space="preserve"> Программы подготовки к проведению в 2018 году чемпионата мира по футболу, утвержденной постановлением Правительства Волгоградской области от 28.11.2013 № 679-п, по состоянию на 01 октября 2018 года, проверка исполнения отдельных мероприятий и устранения ранее выявленных нарушений (постановление коллегии КСП от 17.12.2018 №23/1)</w:t>
            </w:r>
          </w:p>
        </w:tc>
      </w:tr>
      <w:tr w:rsidR="00C656D7" w:rsidRPr="00377C78" w14:paraId="2AC40404" w14:textId="77777777" w:rsidTr="00C83739">
        <w:tc>
          <w:tcPr>
            <w:tcW w:w="1056" w:type="dxa"/>
            <w:tcBorders>
              <w:top w:val="single" w:sz="4" w:space="0" w:color="auto"/>
              <w:left w:val="single" w:sz="4" w:space="0" w:color="auto"/>
              <w:bottom w:val="single" w:sz="4" w:space="0" w:color="auto"/>
              <w:right w:val="single" w:sz="4" w:space="0" w:color="auto"/>
            </w:tcBorders>
          </w:tcPr>
          <w:p w14:paraId="4CD7CCEC" w14:textId="77777777" w:rsidR="00C656D7" w:rsidRPr="00377C78" w:rsidRDefault="00C656D7" w:rsidP="00BA0A23">
            <w:pPr>
              <w:rPr>
                <w:color w:val="FF0000"/>
                <w:sz w:val="22"/>
                <w:szCs w:val="22"/>
              </w:rPr>
            </w:pPr>
          </w:p>
        </w:tc>
        <w:tc>
          <w:tcPr>
            <w:tcW w:w="8855" w:type="dxa"/>
            <w:tcBorders>
              <w:top w:val="single" w:sz="4" w:space="0" w:color="auto"/>
              <w:left w:val="single" w:sz="4" w:space="0" w:color="auto"/>
              <w:bottom w:val="single" w:sz="4" w:space="0" w:color="auto"/>
              <w:right w:val="single" w:sz="4" w:space="0" w:color="auto"/>
            </w:tcBorders>
          </w:tcPr>
          <w:p w14:paraId="0DDD4737" w14:textId="77777777" w:rsidR="00C656D7" w:rsidRPr="00377C78" w:rsidRDefault="00890E88" w:rsidP="005418F6">
            <w:pPr>
              <w:rPr>
                <w:b/>
                <w:i/>
                <w:sz w:val="22"/>
                <w:szCs w:val="22"/>
              </w:rPr>
            </w:pPr>
            <w:r w:rsidRPr="00377C78">
              <w:rPr>
                <w:rFonts w:eastAsiaTheme="minorEastAsia"/>
                <w:sz w:val="22"/>
                <w:szCs w:val="22"/>
              </w:rPr>
              <w:t>Предложить Губернатору Волгоградской области поручить:</w:t>
            </w:r>
          </w:p>
        </w:tc>
        <w:tc>
          <w:tcPr>
            <w:tcW w:w="2275" w:type="dxa"/>
            <w:tcBorders>
              <w:top w:val="single" w:sz="4" w:space="0" w:color="auto"/>
              <w:left w:val="single" w:sz="4" w:space="0" w:color="auto"/>
              <w:bottom w:val="single" w:sz="4" w:space="0" w:color="auto"/>
              <w:right w:val="single" w:sz="4" w:space="0" w:color="auto"/>
            </w:tcBorders>
          </w:tcPr>
          <w:p w14:paraId="7D01B569" w14:textId="77777777" w:rsidR="00C656D7" w:rsidRPr="00377C78" w:rsidRDefault="00C656D7" w:rsidP="005418F6">
            <w:pPr>
              <w:jc w:val="center"/>
              <w:rPr>
                <w:b/>
                <w:i/>
                <w:color w:val="FF0000"/>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5997255" w14:textId="77777777" w:rsidR="00C656D7" w:rsidRPr="00377C78" w:rsidRDefault="00C656D7" w:rsidP="00BA0A23">
            <w:pPr>
              <w:rPr>
                <w:color w:val="FF0000"/>
                <w:sz w:val="22"/>
                <w:szCs w:val="22"/>
              </w:rPr>
            </w:pPr>
          </w:p>
        </w:tc>
      </w:tr>
      <w:tr w:rsidR="00890E88" w:rsidRPr="00377C78" w14:paraId="0BFB3F3C" w14:textId="77777777" w:rsidTr="00C83739">
        <w:tc>
          <w:tcPr>
            <w:tcW w:w="1056" w:type="dxa"/>
            <w:tcBorders>
              <w:top w:val="single" w:sz="4" w:space="0" w:color="auto"/>
              <w:left w:val="single" w:sz="4" w:space="0" w:color="auto"/>
              <w:bottom w:val="single" w:sz="4" w:space="0" w:color="auto"/>
              <w:right w:val="single" w:sz="4" w:space="0" w:color="auto"/>
            </w:tcBorders>
          </w:tcPr>
          <w:p w14:paraId="3CDADED3" w14:textId="77777777" w:rsidR="00890E88" w:rsidRPr="00377C78" w:rsidRDefault="00890E88" w:rsidP="00890E88">
            <w:pPr>
              <w:jc w:val="center"/>
              <w:rPr>
                <w:sz w:val="22"/>
                <w:szCs w:val="22"/>
              </w:rPr>
            </w:pPr>
            <w:r w:rsidRPr="00377C78">
              <w:rPr>
                <w:sz w:val="22"/>
                <w:szCs w:val="22"/>
              </w:rPr>
              <w:t>1.1.</w:t>
            </w:r>
          </w:p>
        </w:tc>
        <w:tc>
          <w:tcPr>
            <w:tcW w:w="8855" w:type="dxa"/>
            <w:tcBorders>
              <w:top w:val="single" w:sz="4" w:space="0" w:color="auto"/>
              <w:left w:val="single" w:sz="4" w:space="0" w:color="auto"/>
              <w:bottom w:val="single" w:sz="4" w:space="0" w:color="auto"/>
              <w:right w:val="single" w:sz="4" w:space="0" w:color="auto"/>
            </w:tcBorders>
          </w:tcPr>
          <w:p w14:paraId="33A32888" w14:textId="77777777" w:rsidR="00890E88" w:rsidRPr="00377C78" w:rsidRDefault="00890E88" w:rsidP="005418F6">
            <w:pPr>
              <w:rPr>
                <w:b/>
                <w:i/>
                <w:sz w:val="22"/>
                <w:szCs w:val="22"/>
              </w:rPr>
            </w:pPr>
            <w:r w:rsidRPr="00377C78">
              <w:rPr>
                <w:rFonts w:eastAsia="Calibri"/>
                <w:sz w:val="22"/>
                <w:szCs w:val="22"/>
                <w:lang w:eastAsia="en-US"/>
              </w:rPr>
              <w:t xml:space="preserve">администрации Волгограда совместно с комитетом </w:t>
            </w:r>
            <w:r w:rsidRPr="00377C78">
              <w:rPr>
                <w:rFonts w:eastAsiaTheme="minorEastAsia"/>
                <w:sz w:val="22"/>
                <w:szCs w:val="22"/>
              </w:rPr>
              <w:t>строительства Волгоградской области</w:t>
            </w:r>
            <w:r w:rsidRPr="00377C78">
              <w:rPr>
                <w:rFonts w:eastAsia="Calibri"/>
                <w:sz w:val="22"/>
                <w:szCs w:val="22"/>
                <w:lang w:eastAsia="en-US"/>
              </w:rPr>
              <w:t>:</w:t>
            </w:r>
          </w:p>
        </w:tc>
        <w:tc>
          <w:tcPr>
            <w:tcW w:w="2275" w:type="dxa"/>
            <w:tcBorders>
              <w:top w:val="single" w:sz="4" w:space="0" w:color="auto"/>
              <w:left w:val="single" w:sz="4" w:space="0" w:color="auto"/>
              <w:bottom w:val="single" w:sz="4" w:space="0" w:color="auto"/>
              <w:right w:val="single" w:sz="4" w:space="0" w:color="auto"/>
            </w:tcBorders>
          </w:tcPr>
          <w:p w14:paraId="1556C81E" w14:textId="77777777" w:rsidR="00890E88" w:rsidRPr="00377C78" w:rsidRDefault="00890E88" w:rsidP="005418F6">
            <w:pPr>
              <w:jc w:val="center"/>
              <w:rPr>
                <w:b/>
                <w:i/>
                <w:color w:val="FF0000"/>
                <w:sz w:val="22"/>
                <w:szCs w:val="22"/>
              </w:rPr>
            </w:pPr>
          </w:p>
        </w:tc>
        <w:tc>
          <w:tcPr>
            <w:tcW w:w="3118" w:type="dxa"/>
            <w:tcBorders>
              <w:top w:val="single" w:sz="4" w:space="0" w:color="auto"/>
              <w:left w:val="single" w:sz="4" w:space="0" w:color="auto"/>
              <w:bottom w:val="single" w:sz="4" w:space="0" w:color="auto"/>
              <w:right w:val="single" w:sz="4" w:space="0" w:color="auto"/>
            </w:tcBorders>
          </w:tcPr>
          <w:p w14:paraId="3D47F127" w14:textId="77777777" w:rsidR="00890E88" w:rsidRPr="00377C78" w:rsidRDefault="00890E88" w:rsidP="00BA0A23">
            <w:pPr>
              <w:rPr>
                <w:color w:val="FF0000"/>
                <w:sz w:val="22"/>
                <w:szCs w:val="22"/>
              </w:rPr>
            </w:pPr>
          </w:p>
        </w:tc>
      </w:tr>
      <w:tr w:rsidR="00890E88" w:rsidRPr="00377C78" w14:paraId="3FDBCFA5" w14:textId="77777777" w:rsidTr="00C83739">
        <w:tc>
          <w:tcPr>
            <w:tcW w:w="1056" w:type="dxa"/>
            <w:tcBorders>
              <w:top w:val="single" w:sz="4" w:space="0" w:color="auto"/>
              <w:left w:val="single" w:sz="4" w:space="0" w:color="auto"/>
              <w:bottom w:val="single" w:sz="4" w:space="0" w:color="auto"/>
              <w:right w:val="single" w:sz="4" w:space="0" w:color="auto"/>
            </w:tcBorders>
          </w:tcPr>
          <w:p w14:paraId="40B5A103" w14:textId="77777777" w:rsidR="00890E88" w:rsidRPr="00377C78" w:rsidRDefault="00890E88" w:rsidP="00890E88">
            <w:pPr>
              <w:jc w:val="center"/>
              <w:rPr>
                <w:sz w:val="22"/>
                <w:szCs w:val="22"/>
              </w:rPr>
            </w:pPr>
            <w:r w:rsidRPr="00377C78">
              <w:rPr>
                <w:sz w:val="22"/>
                <w:szCs w:val="22"/>
              </w:rPr>
              <w:t>1.1.1.</w:t>
            </w:r>
          </w:p>
        </w:tc>
        <w:tc>
          <w:tcPr>
            <w:tcW w:w="8855" w:type="dxa"/>
            <w:tcBorders>
              <w:top w:val="single" w:sz="4" w:space="0" w:color="auto"/>
              <w:left w:val="single" w:sz="4" w:space="0" w:color="auto"/>
              <w:bottom w:val="single" w:sz="4" w:space="0" w:color="auto"/>
              <w:right w:val="single" w:sz="4" w:space="0" w:color="auto"/>
            </w:tcBorders>
          </w:tcPr>
          <w:p w14:paraId="12EEBD1F" w14:textId="77777777" w:rsidR="00890E88" w:rsidRPr="00377C78" w:rsidRDefault="00890E88" w:rsidP="00591501">
            <w:pPr>
              <w:jc w:val="both"/>
              <w:rPr>
                <w:b/>
                <w:i/>
                <w:sz w:val="22"/>
                <w:szCs w:val="22"/>
              </w:rPr>
            </w:pPr>
            <w:r w:rsidRPr="00377C78">
              <w:rPr>
                <w:sz w:val="22"/>
                <w:szCs w:val="22"/>
              </w:rPr>
              <w:t xml:space="preserve">с целью определения реального технического состояния причальной стенки 10 </w:t>
            </w:r>
            <w:r w:rsidR="00591501" w:rsidRPr="00377C78">
              <w:rPr>
                <w:sz w:val="22"/>
                <w:szCs w:val="22"/>
              </w:rPr>
              <w:t>-</w:t>
            </w:r>
            <w:r w:rsidRPr="00377C78">
              <w:rPr>
                <w:sz w:val="22"/>
                <w:szCs w:val="22"/>
              </w:rPr>
              <w:t xml:space="preserve"> 15 причалов, с учетом </w:t>
            </w:r>
            <w:r w:rsidRPr="00377C78">
              <w:rPr>
                <w:spacing w:val="6"/>
                <w:sz w:val="22"/>
                <w:szCs w:val="22"/>
              </w:rPr>
              <w:t>решения Центрального районного суда г. Волгограда по Делу от 23.06.2016 №2-4109/16 о признании пассажирских причалов,</w:t>
            </w:r>
            <w:r w:rsidRPr="00377C78">
              <w:rPr>
                <w:rFonts w:eastAsia="Calibri"/>
                <w:b/>
                <w:sz w:val="22"/>
                <w:szCs w:val="22"/>
                <w:lang w:eastAsia="en-US"/>
              </w:rPr>
              <w:t xml:space="preserve"> </w:t>
            </w:r>
            <w:r w:rsidRPr="00377C78">
              <w:rPr>
                <w:rFonts w:eastAsia="Calibri"/>
                <w:sz w:val="22"/>
                <w:szCs w:val="22"/>
                <w:lang w:eastAsia="en-US"/>
              </w:rPr>
              <w:t>находящимися в аварийном состоянии, организовать проведение технической экспертизы объекта после выполненных работ;</w:t>
            </w:r>
          </w:p>
        </w:tc>
        <w:tc>
          <w:tcPr>
            <w:tcW w:w="2275" w:type="dxa"/>
            <w:tcBorders>
              <w:top w:val="single" w:sz="4" w:space="0" w:color="auto"/>
              <w:left w:val="single" w:sz="4" w:space="0" w:color="auto"/>
              <w:bottom w:val="single" w:sz="4" w:space="0" w:color="auto"/>
              <w:right w:val="single" w:sz="4" w:space="0" w:color="auto"/>
            </w:tcBorders>
          </w:tcPr>
          <w:p w14:paraId="1DA9D1ED" w14:textId="77777777" w:rsidR="00C83739" w:rsidRDefault="00591501" w:rsidP="005418F6">
            <w:pPr>
              <w:jc w:val="center"/>
              <w:rPr>
                <w:b/>
                <w:i/>
                <w:sz w:val="22"/>
                <w:szCs w:val="22"/>
              </w:rPr>
            </w:pPr>
            <w:r w:rsidRPr="00377C78">
              <w:rPr>
                <w:b/>
                <w:i/>
                <w:sz w:val="22"/>
                <w:szCs w:val="22"/>
              </w:rPr>
              <w:t xml:space="preserve">Выполнено частично, </w:t>
            </w:r>
          </w:p>
          <w:p w14:paraId="6BD9F73F" w14:textId="57817D1E" w:rsidR="00890E88" w:rsidRPr="00377C78" w:rsidRDefault="00591501" w:rsidP="005418F6">
            <w:pPr>
              <w:jc w:val="center"/>
              <w:rPr>
                <w:b/>
                <w:i/>
                <w:sz w:val="22"/>
                <w:szCs w:val="22"/>
              </w:rPr>
            </w:pPr>
            <w:r w:rsidRPr="00377C78">
              <w:rPr>
                <w:b/>
                <w:i/>
                <w:sz w:val="22"/>
                <w:szCs w:val="22"/>
              </w:rPr>
              <w:t>снято с контроля</w:t>
            </w:r>
          </w:p>
        </w:tc>
        <w:tc>
          <w:tcPr>
            <w:tcW w:w="3118" w:type="dxa"/>
            <w:tcBorders>
              <w:top w:val="single" w:sz="4" w:space="0" w:color="auto"/>
              <w:left w:val="single" w:sz="4" w:space="0" w:color="auto"/>
              <w:bottom w:val="single" w:sz="4" w:space="0" w:color="auto"/>
              <w:right w:val="single" w:sz="4" w:space="0" w:color="auto"/>
            </w:tcBorders>
          </w:tcPr>
          <w:p w14:paraId="23EF1371" w14:textId="77777777" w:rsidR="00591501" w:rsidRPr="00377C78" w:rsidRDefault="00591501" w:rsidP="00591501">
            <w:pPr>
              <w:jc w:val="both"/>
              <w:rPr>
                <w:sz w:val="22"/>
                <w:szCs w:val="22"/>
              </w:rPr>
            </w:pPr>
            <w:r w:rsidRPr="00377C78">
              <w:rPr>
                <w:rFonts w:eastAsia="Calibri"/>
                <w:bCs/>
                <w:sz w:val="22"/>
                <w:szCs w:val="22"/>
                <w:lang w:eastAsia="en-US"/>
              </w:rPr>
              <w:t>По</w:t>
            </w:r>
            <w:r w:rsidRPr="00377C78">
              <w:rPr>
                <w:rFonts w:eastAsia="Calibri"/>
                <w:b/>
                <w:bCs/>
                <w:sz w:val="22"/>
                <w:szCs w:val="22"/>
                <w:lang w:eastAsia="en-US"/>
              </w:rPr>
              <w:t xml:space="preserve"> </w:t>
            </w:r>
            <w:r w:rsidRPr="00377C78">
              <w:rPr>
                <w:sz w:val="22"/>
                <w:szCs w:val="22"/>
              </w:rPr>
              <w:t xml:space="preserve">информации Облстроя </w:t>
            </w:r>
            <w:r w:rsidR="00A57386" w:rsidRPr="00377C78">
              <w:rPr>
                <w:sz w:val="22"/>
                <w:szCs w:val="22"/>
              </w:rPr>
              <w:t xml:space="preserve">в рамках исполнения контракта </w:t>
            </w:r>
            <w:r w:rsidRPr="00377C78">
              <w:rPr>
                <w:sz w:val="22"/>
                <w:szCs w:val="22"/>
              </w:rPr>
              <w:t xml:space="preserve">исследованы гидротехнические сооружения причалов с 10-15 и </w:t>
            </w:r>
            <w:r w:rsidR="00A57386" w:rsidRPr="00377C78">
              <w:rPr>
                <w:sz w:val="22"/>
                <w:szCs w:val="22"/>
              </w:rPr>
              <w:t>составлен отчет о</w:t>
            </w:r>
            <w:r w:rsidRPr="00377C78">
              <w:rPr>
                <w:sz w:val="22"/>
                <w:szCs w:val="22"/>
              </w:rPr>
              <w:t xml:space="preserve">б их </w:t>
            </w:r>
            <w:r w:rsidR="00A57386" w:rsidRPr="00377C78">
              <w:rPr>
                <w:sz w:val="22"/>
                <w:szCs w:val="22"/>
              </w:rPr>
              <w:t xml:space="preserve"> техническом состоянии</w:t>
            </w:r>
            <w:r w:rsidRPr="00377C78">
              <w:rPr>
                <w:sz w:val="22"/>
                <w:szCs w:val="22"/>
              </w:rPr>
              <w:t>.</w:t>
            </w:r>
            <w:r w:rsidR="00267116" w:rsidRPr="00377C78">
              <w:rPr>
                <w:sz w:val="22"/>
                <w:szCs w:val="22"/>
              </w:rPr>
              <w:t xml:space="preserve"> </w:t>
            </w:r>
            <w:r w:rsidR="00A57386" w:rsidRPr="00377C78">
              <w:rPr>
                <w:sz w:val="22"/>
                <w:szCs w:val="22"/>
              </w:rPr>
              <w:t>В</w:t>
            </w:r>
            <w:r w:rsidRPr="00377C78">
              <w:rPr>
                <w:sz w:val="22"/>
                <w:szCs w:val="22"/>
              </w:rPr>
              <w:t xml:space="preserve"> </w:t>
            </w:r>
            <w:r w:rsidR="00A57386" w:rsidRPr="00377C78">
              <w:rPr>
                <w:sz w:val="22"/>
                <w:szCs w:val="22"/>
              </w:rPr>
              <w:t xml:space="preserve">2019 </w:t>
            </w:r>
            <w:r w:rsidRPr="00377C78">
              <w:rPr>
                <w:sz w:val="22"/>
                <w:szCs w:val="22"/>
              </w:rPr>
              <w:t xml:space="preserve">году </w:t>
            </w:r>
            <w:r w:rsidR="00A57386" w:rsidRPr="00377C78">
              <w:rPr>
                <w:sz w:val="22"/>
                <w:szCs w:val="22"/>
              </w:rPr>
              <w:t>заверш</w:t>
            </w:r>
            <w:r w:rsidRPr="00377C78">
              <w:rPr>
                <w:sz w:val="22"/>
                <w:szCs w:val="22"/>
              </w:rPr>
              <w:t>ился</w:t>
            </w:r>
            <w:r w:rsidR="00A57386" w:rsidRPr="00377C78">
              <w:rPr>
                <w:sz w:val="22"/>
                <w:szCs w:val="22"/>
              </w:rPr>
              <w:t xml:space="preserve"> демонтаж причальной стенки 15 причала, возведение нового сооружения</w:t>
            </w:r>
            <w:r w:rsidRPr="00377C78">
              <w:rPr>
                <w:sz w:val="22"/>
                <w:szCs w:val="22"/>
              </w:rPr>
              <w:t>,</w:t>
            </w:r>
            <w:r w:rsidR="00A57386" w:rsidRPr="00377C78">
              <w:rPr>
                <w:sz w:val="22"/>
                <w:szCs w:val="22"/>
              </w:rPr>
              <w:t xml:space="preserve"> по </w:t>
            </w:r>
            <w:r w:rsidRPr="00377C78">
              <w:rPr>
                <w:sz w:val="22"/>
                <w:szCs w:val="22"/>
              </w:rPr>
              <w:t>сведению</w:t>
            </w:r>
            <w:r w:rsidR="00A57386" w:rsidRPr="00377C78">
              <w:rPr>
                <w:sz w:val="22"/>
                <w:szCs w:val="22"/>
              </w:rPr>
              <w:t xml:space="preserve"> </w:t>
            </w:r>
            <w:r w:rsidRPr="00377C78">
              <w:rPr>
                <w:sz w:val="22"/>
                <w:szCs w:val="22"/>
              </w:rPr>
              <w:t>муниципального казенного учреждения Служба единого заказчика застройщика администрации Волгограда,</w:t>
            </w:r>
          </w:p>
          <w:p w14:paraId="25C98ABA" w14:textId="77777777" w:rsidR="00890E88" w:rsidRPr="00377C78" w:rsidRDefault="00A57386" w:rsidP="00591501">
            <w:pPr>
              <w:jc w:val="both"/>
              <w:rPr>
                <w:color w:val="FF0000"/>
                <w:sz w:val="22"/>
                <w:szCs w:val="22"/>
              </w:rPr>
            </w:pPr>
            <w:r w:rsidRPr="00377C78">
              <w:rPr>
                <w:sz w:val="22"/>
                <w:szCs w:val="22"/>
              </w:rPr>
              <w:t>запланировано на 2 квартал 2020 года.</w:t>
            </w:r>
          </w:p>
        </w:tc>
      </w:tr>
      <w:tr w:rsidR="00890E88" w:rsidRPr="00377C78" w14:paraId="6C918717" w14:textId="77777777" w:rsidTr="00C83739">
        <w:tc>
          <w:tcPr>
            <w:tcW w:w="1056" w:type="dxa"/>
            <w:tcBorders>
              <w:top w:val="single" w:sz="4" w:space="0" w:color="auto"/>
              <w:left w:val="single" w:sz="4" w:space="0" w:color="auto"/>
              <w:bottom w:val="single" w:sz="4" w:space="0" w:color="auto"/>
              <w:right w:val="single" w:sz="4" w:space="0" w:color="auto"/>
            </w:tcBorders>
          </w:tcPr>
          <w:p w14:paraId="6EB9D11E" w14:textId="77777777" w:rsidR="00890E88" w:rsidRPr="00377C78" w:rsidRDefault="00890E88" w:rsidP="00890E88">
            <w:pPr>
              <w:jc w:val="center"/>
              <w:rPr>
                <w:sz w:val="22"/>
                <w:szCs w:val="22"/>
              </w:rPr>
            </w:pPr>
            <w:r w:rsidRPr="00377C78">
              <w:rPr>
                <w:sz w:val="22"/>
                <w:szCs w:val="22"/>
              </w:rPr>
              <w:t>1.1.2.</w:t>
            </w:r>
          </w:p>
        </w:tc>
        <w:tc>
          <w:tcPr>
            <w:tcW w:w="8855" w:type="dxa"/>
            <w:tcBorders>
              <w:top w:val="single" w:sz="4" w:space="0" w:color="auto"/>
              <w:left w:val="single" w:sz="4" w:space="0" w:color="auto"/>
              <w:bottom w:val="single" w:sz="4" w:space="0" w:color="auto"/>
              <w:right w:val="single" w:sz="4" w:space="0" w:color="auto"/>
            </w:tcBorders>
          </w:tcPr>
          <w:p w14:paraId="6998667B" w14:textId="77777777" w:rsidR="00890E88" w:rsidRPr="00377C78" w:rsidRDefault="00890E88" w:rsidP="00642883">
            <w:pPr>
              <w:jc w:val="both"/>
              <w:rPr>
                <w:rFonts w:eastAsia="Calibri"/>
                <w:sz w:val="22"/>
                <w:szCs w:val="22"/>
                <w:lang w:eastAsia="en-US"/>
              </w:rPr>
            </w:pPr>
            <w:r w:rsidRPr="00377C78">
              <w:rPr>
                <w:rFonts w:eastAsia="Calibri"/>
                <w:sz w:val="22"/>
                <w:szCs w:val="22"/>
                <w:lang w:eastAsia="en-US"/>
              </w:rPr>
              <w:t xml:space="preserve">с целью определения обоснованной стоимости фактически выполненных работ по муниципальным контрактам от </w:t>
            </w:r>
            <w:r w:rsidRPr="00377C78">
              <w:rPr>
                <w:sz w:val="22"/>
                <w:szCs w:val="22"/>
              </w:rPr>
              <w:t>29.08.2017 № 52 (по объекту «Обустройство территории Центральной набережной Волгограда имени 62-ой Армии». Корректировка 1-й эт. Инженерные сети. Наружное электроснабжение») и от 25.07.2017 № 730593</w:t>
            </w:r>
            <w:r w:rsidRPr="00377C78">
              <w:rPr>
                <w:rFonts w:eastAsia="Calibri"/>
                <w:sz w:val="22"/>
                <w:szCs w:val="22"/>
                <w:lang w:eastAsia="en-US"/>
              </w:rPr>
              <w:t xml:space="preserve"> (по тому же </w:t>
            </w:r>
            <w:r w:rsidRPr="00377C78">
              <w:rPr>
                <w:rFonts w:eastAsia="Calibri"/>
                <w:sz w:val="22"/>
                <w:szCs w:val="22"/>
                <w:lang w:eastAsia="en-US"/>
              </w:rPr>
              <w:lastRenderedPageBreak/>
              <w:t>объекту</w:t>
            </w:r>
            <w:r w:rsidRPr="00377C78">
              <w:rPr>
                <w:sz w:val="22"/>
                <w:szCs w:val="22"/>
              </w:rPr>
              <w:t xml:space="preserve">. Корректировка 2-й эт. Гидротехнические сооружения) </w:t>
            </w:r>
            <w:r w:rsidRPr="00377C78">
              <w:rPr>
                <w:rFonts w:eastAsia="Calibri"/>
                <w:sz w:val="22"/>
                <w:szCs w:val="22"/>
                <w:lang w:eastAsia="en-US"/>
              </w:rPr>
              <w:t>организовать проведение проверки достоверности стоимости сметной документации в соответствии с требованиями п. 30 постановления Правительства РФ от 18.05.2009 № 427 «О порядке проведения проверки достоверности определения сметной стоимости строительства…». В случае установления фактов необоснованного завышения стоимости выполненных и оплаченных работ принять соответствующие меры, предусмотренные законодательством.</w:t>
            </w:r>
          </w:p>
          <w:p w14:paraId="16A05CD2" w14:textId="77777777" w:rsidR="00890E88" w:rsidRPr="00377C78" w:rsidRDefault="00890E88" w:rsidP="00642883">
            <w:pPr>
              <w:jc w:val="both"/>
              <w:rPr>
                <w:color w:val="FF0000"/>
                <w:sz w:val="22"/>
                <w:szCs w:val="22"/>
              </w:rPr>
            </w:pPr>
          </w:p>
        </w:tc>
        <w:tc>
          <w:tcPr>
            <w:tcW w:w="2275" w:type="dxa"/>
            <w:tcBorders>
              <w:top w:val="single" w:sz="4" w:space="0" w:color="auto"/>
              <w:left w:val="single" w:sz="4" w:space="0" w:color="auto"/>
              <w:bottom w:val="single" w:sz="4" w:space="0" w:color="auto"/>
              <w:right w:val="single" w:sz="4" w:space="0" w:color="auto"/>
            </w:tcBorders>
          </w:tcPr>
          <w:p w14:paraId="2115997E" w14:textId="77777777" w:rsidR="00267116" w:rsidRPr="00377C78" w:rsidRDefault="00D838A5" w:rsidP="005418F6">
            <w:pPr>
              <w:jc w:val="center"/>
              <w:rPr>
                <w:b/>
                <w:i/>
                <w:sz w:val="22"/>
                <w:szCs w:val="22"/>
              </w:rPr>
            </w:pPr>
            <w:r w:rsidRPr="00377C78">
              <w:rPr>
                <w:b/>
                <w:i/>
                <w:sz w:val="22"/>
                <w:szCs w:val="22"/>
              </w:rPr>
              <w:lastRenderedPageBreak/>
              <w:t>Снято с контроля</w:t>
            </w:r>
            <w:r w:rsidR="00F35EAC" w:rsidRPr="00377C78">
              <w:rPr>
                <w:b/>
                <w:i/>
                <w:sz w:val="22"/>
                <w:szCs w:val="22"/>
              </w:rPr>
              <w:t xml:space="preserve"> как </w:t>
            </w:r>
          </w:p>
          <w:p w14:paraId="54AE28E6" w14:textId="77777777" w:rsidR="00890E88" w:rsidRPr="00377C78" w:rsidRDefault="00F35EAC" w:rsidP="005418F6">
            <w:pPr>
              <w:jc w:val="center"/>
              <w:rPr>
                <w:b/>
                <w:i/>
                <w:sz w:val="22"/>
                <w:szCs w:val="22"/>
              </w:rPr>
            </w:pPr>
            <w:r w:rsidRPr="00377C78">
              <w:rPr>
                <w:b/>
                <w:i/>
                <w:sz w:val="22"/>
                <w:szCs w:val="22"/>
              </w:rPr>
              <w:t>не требующее исполнения</w:t>
            </w:r>
          </w:p>
        </w:tc>
        <w:tc>
          <w:tcPr>
            <w:tcW w:w="3118" w:type="dxa"/>
            <w:tcBorders>
              <w:top w:val="single" w:sz="4" w:space="0" w:color="auto"/>
              <w:left w:val="single" w:sz="4" w:space="0" w:color="auto"/>
              <w:bottom w:val="single" w:sz="4" w:space="0" w:color="auto"/>
              <w:right w:val="single" w:sz="4" w:space="0" w:color="auto"/>
            </w:tcBorders>
          </w:tcPr>
          <w:p w14:paraId="3863ED40" w14:textId="3565872D" w:rsidR="00890E88" w:rsidRPr="00377C78" w:rsidRDefault="00267116" w:rsidP="00485D60">
            <w:pPr>
              <w:jc w:val="both"/>
              <w:rPr>
                <w:color w:val="FF0000"/>
                <w:sz w:val="22"/>
                <w:szCs w:val="22"/>
              </w:rPr>
            </w:pPr>
            <w:r w:rsidRPr="00377C78">
              <w:rPr>
                <w:sz w:val="22"/>
                <w:szCs w:val="22"/>
              </w:rPr>
              <w:t xml:space="preserve">Из ответа </w:t>
            </w:r>
            <w:r w:rsidR="00D838A5" w:rsidRPr="00377C78">
              <w:rPr>
                <w:sz w:val="22"/>
                <w:szCs w:val="22"/>
              </w:rPr>
              <w:t>Облстроя следует, что проведение проверки д</w:t>
            </w:r>
            <w:r w:rsidRPr="00377C78">
              <w:rPr>
                <w:sz w:val="22"/>
                <w:szCs w:val="22"/>
              </w:rPr>
              <w:t xml:space="preserve">остоверности сметной стоимости </w:t>
            </w:r>
            <w:r w:rsidR="00D838A5" w:rsidRPr="00377C78">
              <w:rPr>
                <w:sz w:val="22"/>
                <w:szCs w:val="22"/>
              </w:rPr>
              <w:t xml:space="preserve">не представляется </w:t>
            </w:r>
            <w:r w:rsidR="00D838A5" w:rsidRPr="00377C78">
              <w:rPr>
                <w:sz w:val="22"/>
                <w:szCs w:val="22"/>
              </w:rPr>
              <w:lastRenderedPageBreak/>
              <w:t>возможным ввиду того, что постановлением Правительства РФ от 18.05.2009 № 427 «О Порядке проведения проверки достоверности определения сметной стоимости....» после завершения и принятия работ не предусмотрено.</w:t>
            </w:r>
            <w:r w:rsidR="00485D60" w:rsidRPr="00377C78">
              <w:rPr>
                <w:color w:val="FF0000"/>
                <w:sz w:val="22"/>
                <w:szCs w:val="22"/>
              </w:rPr>
              <w:t xml:space="preserve"> </w:t>
            </w:r>
          </w:p>
        </w:tc>
      </w:tr>
      <w:tr w:rsidR="00890E88" w:rsidRPr="00377C78" w14:paraId="6A32DD0D" w14:textId="77777777" w:rsidTr="00C83739">
        <w:tc>
          <w:tcPr>
            <w:tcW w:w="1056" w:type="dxa"/>
            <w:tcBorders>
              <w:top w:val="single" w:sz="4" w:space="0" w:color="auto"/>
              <w:left w:val="single" w:sz="4" w:space="0" w:color="auto"/>
              <w:bottom w:val="single" w:sz="4" w:space="0" w:color="auto"/>
              <w:right w:val="single" w:sz="4" w:space="0" w:color="auto"/>
            </w:tcBorders>
          </w:tcPr>
          <w:p w14:paraId="25F86B34" w14:textId="77777777" w:rsidR="00890E88" w:rsidRPr="00377C78" w:rsidRDefault="00890E88" w:rsidP="00890E88">
            <w:pPr>
              <w:jc w:val="center"/>
              <w:rPr>
                <w:sz w:val="22"/>
                <w:szCs w:val="22"/>
              </w:rPr>
            </w:pPr>
            <w:r w:rsidRPr="00377C78">
              <w:rPr>
                <w:sz w:val="22"/>
                <w:szCs w:val="22"/>
              </w:rPr>
              <w:lastRenderedPageBreak/>
              <w:t>1.2.</w:t>
            </w:r>
          </w:p>
        </w:tc>
        <w:tc>
          <w:tcPr>
            <w:tcW w:w="8855" w:type="dxa"/>
            <w:tcBorders>
              <w:top w:val="single" w:sz="4" w:space="0" w:color="auto"/>
              <w:left w:val="single" w:sz="4" w:space="0" w:color="auto"/>
              <w:bottom w:val="single" w:sz="4" w:space="0" w:color="auto"/>
              <w:right w:val="single" w:sz="4" w:space="0" w:color="auto"/>
            </w:tcBorders>
          </w:tcPr>
          <w:p w14:paraId="46356875" w14:textId="77777777" w:rsidR="00890E88" w:rsidRPr="00377C78" w:rsidRDefault="00890E88" w:rsidP="00642883">
            <w:pPr>
              <w:jc w:val="both"/>
              <w:rPr>
                <w:rFonts w:eastAsia="Calibri"/>
                <w:sz w:val="22"/>
                <w:szCs w:val="22"/>
                <w:lang w:eastAsia="en-US"/>
              </w:rPr>
            </w:pPr>
            <w:r w:rsidRPr="00377C78">
              <w:rPr>
                <w:rFonts w:eastAsia="Calibri"/>
                <w:sz w:val="22"/>
                <w:szCs w:val="22"/>
                <w:lang w:eastAsia="en-US"/>
              </w:rPr>
              <w:t>администрации Волгограда рассмотреть вопрос о привлечении к ответственности должностных лиц, допустивших выявленные нарушения законодательства.</w:t>
            </w:r>
          </w:p>
        </w:tc>
        <w:tc>
          <w:tcPr>
            <w:tcW w:w="2275" w:type="dxa"/>
            <w:tcBorders>
              <w:top w:val="single" w:sz="4" w:space="0" w:color="auto"/>
              <w:left w:val="single" w:sz="4" w:space="0" w:color="auto"/>
              <w:bottom w:val="single" w:sz="4" w:space="0" w:color="auto"/>
              <w:right w:val="single" w:sz="4" w:space="0" w:color="auto"/>
            </w:tcBorders>
          </w:tcPr>
          <w:p w14:paraId="09F51DAF" w14:textId="77777777" w:rsidR="00267116" w:rsidRPr="00377C78" w:rsidRDefault="00267116" w:rsidP="00267116">
            <w:pPr>
              <w:jc w:val="center"/>
              <w:rPr>
                <w:b/>
                <w:i/>
                <w:sz w:val="22"/>
                <w:szCs w:val="22"/>
              </w:rPr>
            </w:pPr>
            <w:r w:rsidRPr="00377C78">
              <w:rPr>
                <w:b/>
                <w:i/>
                <w:sz w:val="22"/>
                <w:szCs w:val="22"/>
              </w:rPr>
              <w:t xml:space="preserve">Снято с контроля как </w:t>
            </w:r>
          </w:p>
          <w:p w14:paraId="1B807980" w14:textId="77777777" w:rsidR="00890E88" w:rsidRPr="00377C78" w:rsidRDefault="00267116" w:rsidP="00267116">
            <w:pPr>
              <w:jc w:val="center"/>
              <w:rPr>
                <w:b/>
                <w:i/>
                <w:color w:val="FF0000"/>
                <w:sz w:val="22"/>
                <w:szCs w:val="22"/>
              </w:rPr>
            </w:pPr>
            <w:r w:rsidRPr="00377C78">
              <w:rPr>
                <w:b/>
                <w:i/>
                <w:sz w:val="22"/>
                <w:szCs w:val="22"/>
              </w:rPr>
              <w:t>не требующее исполнения</w:t>
            </w:r>
          </w:p>
        </w:tc>
        <w:tc>
          <w:tcPr>
            <w:tcW w:w="3118" w:type="dxa"/>
            <w:tcBorders>
              <w:top w:val="single" w:sz="4" w:space="0" w:color="auto"/>
              <w:left w:val="single" w:sz="4" w:space="0" w:color="auto"/>
              <w:bottom w:val="single" w:sz="4" w:space="0" w:color="auto"/>
              <w:right w:val="single" w:sz="4" w:space="0" w:color="auto"/>
            </w:tcBorders>
          </w:tcPr>
          <w:p w14:paraId="2AC1DC72" w14:textId="77777777" w:rsidR="00890E88" w:rsidRPr="00377C78" w:rsidRDefault="00267116" w:rsidP="00D838A5">
            <w:pPr>
              <w:rPr>
                <w:sz w:val="22"/>
                <w:szCs w:val="22"/>
              </w:rPr>
            </w:pPr>
            <w:r w:rsidRPr="00377C78">
              <w:rPr>
                <w:sz w:val="22"/>
                <w:szCs w:val="22"/>
              </w:rPr>
              <w:t xml:space="preserve">Из ответа </w:t>
            </w:r>
            <w:r w:rsidR="00D838A5" w:rsidRPr="00377C78">
              <w:rPr>
                <w:sz w:val="22"/>
                <w:szCs w:val="22"/>
              </w:rPr>
              <w:t xml:space="preserve">администрации следует что должностные лица к ответственности не привлекались.  </w:t>
            </w:r>
          </w:p>
        </w:tc>
      </w:tr>
      <w:tr w:rsidR="00890E88" w:rsidRPr="00377C78" w14:paraId="5838F1EF" w14:textId="77777777" w:rsidTr="00C83739">
        <w:tc>
          <w:tcPr>
            <w:tcW w:w="105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C571B2F" w14:textId="77777777" w:rsidR="00890E88" w:rsidRPr="00377C78" w:rsidRDefault="00890E88" w:rsidP="00890E88">
            <w:pPr>
              <w:jc w:val="center"/>
              <w:rPr>
                <w:sz w:val="22"/>
                <w:szCs w:val="22"/>
              </w:rPr>
            </w:pPr>
          </w:p>
        </w:tc>
        <w:tc>
          <w:tcPr>
            <w:tcW w:w="8855"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74BA9D48" w14:textId="77777777" w:rsidR="00890E88" w:rsidRPr="00377C78" w:rsidRDefault="00890E88" w:rsidP="00642883">
            <w:pPr>
              <w:rPr>
                <w:b/>
                <w:i/>
                <w:sz w:val="22"/>
                <w:szCs w:val="22"/>
              </w:rPr>
            </w:pPr>
            <w:r w:rsidRPr="00377C78">
              <w:rPr>
                <w:b/>
                <w:i/>
                <w:sz w:val="22"/>
                <w:szCs w:val="22"/>
              </w:rPr>
              <w:t xml:space="preserve">Итого предложений по аудиторскому направлению </w:t>
            </w:r>
          </w:p>
        </w:tc>
        <w:tc>
          <w:tcPr>
            <w:tcW w:w="2275"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630D0BD" w14:textId="77777777" w:rsidR="00890E88" w:rsidRPr="00377C78" w:rsidRDefault="00890E88" w:rsidP="005418F6">
            <w:pPr>
              <w:jc w:val="center"/>
              <w:rPr>
                <w:b/>
                <w:i/>
                <w:sz w:val="22"/>
                <w:szCs w:val="22"/>
              </w:rPr>
            </w:pPr>
            <w:r w:rsidRPr="00377C78">
              <w:rPr>
                <w:b/>
                <w:i/>
                <w:sz w:val="22"/>
                <w:szCs w:val="22"/>
              </w:rPr>
              <w:t>3</w:t>
            </w:r>
          </w:p>
        </w:tc>
        <w:tc>
          <w:tcPr>
            <w:tcW w:w="311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09C4A6A0" w14:textId="77777777" w:rsidR="00890E88" w:rsidRPr="00377C78" w:rsidRDefault="00890E88" w:rsidP="00BA0A23">
            <w:pPr>
              <w:rPr>
                <w:color w:val="FF0000"/>
                <w:sz w:val="22"/>
                <w:szCs w:val="22"/>
              </w:rPr>
            </w:pPr>
          </w:p>
        </w:tc>
      </w:tr>
      <w:tr w:rsidR="00D838A5" w:rsidRPr="00377C78" w14:paraId="040643A7" w14:textId="77777777" w:rsidTr="00C83739">
        <w:tc>
          <w:tcPr>
            <w:tcW w:w="105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1BA6454D" w14:textId="77777777" w:rsidR="00D838A5" w:rsidRPr="00377C78" w:rsidRDefault="00D838A5" w:rsidP="00890E88">
            <w:pPr>
              <w:jc w:val="center"/>
              <w:rPr>
                <w:sz w:val="22"/>
                <w:szCs w:val="22"/>
              </w:rPr>
            </w:pPr>
          </w:p>
        </w:tc>
        <w:tc>
          <w:tcPr>
            <w:tcW w:w="8855"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54BD6EE4" w14:textId="7604889E" w:rsidR="00D838A5" w:rsidRPr="00377C78" w:rsidRDefault="00C83739" w:rsidP="00642883">
            <w:pPr>
              <w:rPr>
                <w:b/>
                <w:i/>
                <w:sz w:val="22"/>
                <w:szCs w:val="22"/>
              </w:rPr>
            </w:pPr>
            <w:r>
              <w:rPr>
                <w:b/>
                <w:i/>
                <w:sz w:val="22"/>
                <w:szCs w:val="22"/>
              </w:rPr>
              <w:t xml:space="preserve">Выполнено частично и снято с контроля </w:t>
            </w:r>
            <w:r w:rsidR="00267116" w:rsidRPr="00377C78">
              <w:rPr>
                <w:b/>
                <w:i/>
                <w:sz w:val="22"/>
                <w:szCs w:val="22"/>
              </w:rPr>
              <w:t>как не требующее исполнения</w:t>
            </w:r>
          </w:p>
        </w:tc>
        <w:tc>
          <w:tcPr>
            <w:tcW w:w="2275"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02540B75" w14:textId="5F896FD1" w:rsidR="00D838A5" w:rsidRPr="00377C78" w:rsidRDefault="00C83739" w:rsidP="00485D60">
            <w:pPr>
              <w:jc w:val="center"/>
              <w:rPr>
                <w:b/>
                <w:i/>
                <w:sz w:val="22"/>
                <w:szCs w:val="22"/>
              </w:rPr>
            </w:pPr>
            <w:r>
              <w:rPr>
                <w:b/>
                <w:i/>
                <w:sz w:val="22"/>
                <w:szCs w:val="22"/>
              </w:rPr>
              <w:t>3</w:t>
            </w:r>
          </w:p>
        </w:tc>
        <w:tc>
          <w:tcPr>
            <w:tcW w:w="311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6D4826D2" w14:textId="77777777" w:rsidR="00D838A5" w:rsidRPr="00377C78" w:rsidRDefault="00D838A5" w:rsidP="00BA0A23">
            <w:pPr>
              <w:rPr>
                <w:color w:val="FF0000"/>
                <w:sz w:val="22"/>
                <w:szCs w:val="22"/>
              </w:rPr>
            </w:pPr>
          </w:p>
        </w:tc>
      </w:tr>
      <w:tr w:rsidR="00D838A5" w:rsidRPr="00E1464F" w14:paraId="7E25D8D2" w14:textId="77777777" w:rsidTr="00C83739">
        <w:tc>
          <w:tcPr>
            <w:tcW w:w="105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CAD2B74" w14:textId="77777777" w:rsidR="00D838A5" w:rsidRPr="00377C78" w:rsidRDefault="00D838A5" w:rsidP="00BA0A23">
            <w:pPr>
              <w:rPr>
                <w:color w:val="FF0000"/>
                <w:sz w:val="22"/>
                <w:szCs w:val="22"/>
              </w:rPr>
            </w:pPr>
          </w:p>
        </w:tc>
        <w:tc>
          <w:tcPr>
            <w:tcW w:w="885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A68C89F" w14:textId="77777777" w:rsidR="00D838A5" w:rsidRPr="00C83739" w:rsidRDefault="00D838A5" w:rsidP="00D03625">
            <w:pPr>
              <w:rPr>
                <w:b/>
                <w:i/>
                <w:sz w:val="22"/>
                <w:szCs w:val="22"/>
              </w:rPr>
            </w:pPr>
            <w:r w:rsidRPr="00C83739">
              <w:rPr>
                <w:b/>
                <w:i/>
                <w:sz w:val="22"/>
                <w:szCs w:val="22"/>
              </w:rPr>
              <w:t>ВСЕГО внесено предложений:</w:t>
            </w:r>
          </w:p>
        </w:tc>
        <w:tc>
          <w:tcPr>
            <w:tcW w:w="227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0E5608A" w14:textId="77777777" w:rsidR="00D838A5" w:rsidRPr="00C83739" w:rsidRDefault="00D838A5" w:rsidP="00EC397E">
            <w:pPr>
              <w:jc w:val="center"/>
              <w:rPr>
                <w:b/>
                <w:i/>
                <w:sz w:val="22"/>
                <w:szCs w:val="22"/>
              </w:rPr>
            </w:pPr>
            <w:r w:rsidRPr="00C83739">
              <w:rPr>
                <w:b/>
                <w:i/>
                <w:sz w:val="22"/>
                <w:szCs w:val="22"/>
              </w:rPr>
              <w:t>28</w:t>
            </w:r>
          </w:p>
        </w:tc>
        <w:tc>
          <w:tcPr>
            <w:tcW w:w="311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AB573BC" w14:textId="77777777" w:rsidR="00D838A5" w:rsidRPr="00C83739" w:rsidRDefault="00D838A5" w:rsidP="00D03625">
            <w:pPr>
              <w:rPr>
                <w:sz w:val="22"/>
                <w:szCs w:val="22"/>
              </w:rPr>
            </w:pPr>
          </w:p>
        </w:tc>
      </w:tr>
      <w:tr w:rsidR="00D838A5" w:rsidRPr="00E1464F" w14:paraId="5EB3F837" w14:textId="77777777" w:rsidTr="00C83739">
        <w:tc>
          <w:tcPr>
            <w:tcW w:w="105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FBF537" w14:textId="77777777" w:rsidR="00D838A5" w:rsidRPr="005B4567" w:rsidRDefault="00D838A5" w:rsidP="00BA0A23">
            <w:pPr>
              <w:rPr>
                <w:color w:val="FF0000"/>
                <w:sz w:val="22"/>
                <w:szCs w:val="22"/>
              </w:rPr>
            </w:pPr>
          </w:p>
        </w:tc>
        <w:tc>
          <w:tcPr>
            <w:tcW w:w="885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8FAFB73" w14:textId="5B7ACB6A" w:rsidR="00D838A5" w:rsidRPr="005B4567" w:rsidRDefault="00C83739" w:rsidP="00D03625">
            <w:pPr>
              <w:rPr>
                <w:b/>
                <w:i/>
                <w:sz w:val="22"/>
                <w:szCs w:val="22"/>
              </w:rPr>
            </w:pPr>
            <w:r w:rsidRPr="005B4567">
              <w:rPr>
                <w:b/>
                <w:i/>
                <w:sz w:val="22"/>
                <w:szCs w:val="22"/>
              </w:rPr>
              <w:t>Выполнено частично</w:t>
            </w:r>
            <w:r w:rsidRPr="005B4567">
              <w:rPr>
                <w:b/>
                <w:i/>
                <w:sz w:val="22"/>
                <w:szCs w:val="22"/>
              </w:rPr>
              <w:t xml:space="preserve"> и с</w:t>
            </w:r>
            <w:r w:rsidR="00D838A5" w:rsidRPr="005B4567">
              <w:rPr>
                <w:b/>
                <w:i/>
                <w:sz w:val="22"/>
                <w:szCs w:val="22"/>
              </w:rPr>
              <w:t>нято с контроля</w:t>
            </w:r>
            <w:r w:rsidR="00267116" w:rsidRPr="005B4567">
              <w:rPr>
                <w:b/>
                <w:i/>
                <w:sz w:val="22"/>
                <w:szCs w:val="22"/>
              </w:rPr>
              <w:t xml:space="preserve"> как не требующее исполнения</w:t>
            </w:r>
          </w:p>
        </w:tc>
        <w:tc>
          <w:tcPr>
            <w:tcW w:w="227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F8D34A9" w14:textId="7CDFEBC9" w:rsidR="00D838A5" w:rsidRPr="005B4567" w:rsidRDefault="00C83739" w:rsidP="00485D60">
            <w:pPr>
              <w:jc w:val="center"/>
              <w:rPr>
                <w:b/>
                <w:i/>
                <w:color w:val="FF0000"/>
                <w:sz w:val="22"/>
                <w:szCs w:val="22"/>
              </w:rPr>
            </w:pPr>
            <w:r w:rsidRPr="005B4567">
              <w:rPr>
                <w:b/>
                <w:i/>
                <w:sz w:val="22"/>
                <w:szCs w:val="22"/>
              </w:rPr>
              <w:t>9</w:t>
            </w:r>
          </w:p>
        </w:tc>
        <w:tc>
          <w:tcPr>
            <w:tcW w:w="311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729EE9E" w14:textId="77777777" w:rsidR="00D838A5" w:rsidRPr="005B4567" w:rsidRDefault="00D838A5" w:rsidP="00D03625">
            <w:pPr>
              <w:rPr>
                <w:sz w:val="22"/>
                <w:szCs w:val="22"/>
              </w:rPr>
            </w:pPr>
          </w:p>
        </w:tc>
      </w:tr>
      <w:tr w:rsidR="00D838A5" w:rsidRPr="00E1464F" w14:paraId="61A8AFBE" w14:textId="77777777" w:rsidTr="00C83739">
        <w:tc>
          <w:tcPr>
            <w:tcW w:w="105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946477F" w14:textId="77777777" w:rsidR="00D838A5" w:rsidRPr="00E1464F" w:rsidRDefault="00D838A5" w:rsidP="00BA0A23">
            <w:pPr>
              <w:rPr>
                <w:color w:val="FF0000"/>
                <w:sz w:val="22"/>
                <w:szCs w:val="22"/>
                <w:highlight w:val="yellow"/>
              </w:rPr>
            </w:pPr>
          </w:p>
        </w:tc>
        <w:tc>
          <w:tcPr>
            <w:tcW w:w="885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831B418" w14:textId="77777777" w:rsidR="00D838A5" w:rsidRPr="005B4567" w:rsidRDefault="00D838A5" w:rsidP="00D03625">
            <w:pPr>
              <w:rPr>
                <w:b/>
                <w:i/>
                <w:sz w:val="22"/>
                <w:szCs w:val="22"/>
              </w:rPr>
            </w:pPr>
            <w:r w:rsidRPr="005B4567">
              <w:rPr>
                <w:b/>
                <w:i/>
                <w:sz w:val="22"/>
                <w:szCs w:val="22"/>
              </w:rPr>
              <w:t xml:space="preserve">Выполнено полностью                                               </w:t>
            </w:r>
          </w:p>
        </w:tc>
        <w:tc>
          <w:tcPr>
            <w:tcW w:w="227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5D6D836" w14:textId="3511555E" w:rsidR="00D838A5" w:rsidRPr="005B4567" w:rsidRDefault="00267116" w:rsidP="00A563AF">
            <w:pPr>
              <w:jc w:val="center"/>
              <w:rPr>
                <w:b/>
                <w:i/>
                <w:color w:val="FF0000"/>
                <w:sz w:val="22"/>
                <w:szCs w:val="22"/>
              </w:rPr>
            </w:pPr>
            <w:r w:rsidRPr="005B4567">
              <w:rPr>
                <w:b/>
                <w:i/>
                <w:sz w:val="22"/>
                <w:szCs w:val="22"/>
              </w:rPr>
              <w:t>18</w:t>
            </w:r>
            <w:r w:rsidR="00D838A5" w:rsidRPr="005B4567">
              <w:rPr>
                <w:b/>
                <w:i/>
                <w:sz w:val="22"/>
                <w:szCs w:val="22"/>
              </w:rPr>
              <w:t>(</w:t>
            </w:r>
            <w:r w:rsidR="005B4567">
              <w:rPr>
                <w:b/>
                <w:i/>
                <w:sz w:val="22"/>
                <w:szCs w:val="22"/>
              </w:rPr>
              <w:t>94,7</w:t>
            </w:r>
            <w:r w:rsidR="00D838A5" w:rsidRPr="005B4567">
              <w:rPr>
                <w:b/>
                <w:i/>
                <w:sz w:val="22"/>
                <w:szCs w:val="22"/>
              </w:rPr>
              <w:t>%)</w:t>
            </w:r>
            <w:r w:rsidR="005B4567" w:rsidRPr="005B4567">
              <w:rPr>
                <w:b/>
                <w:i/>
                <w:sz w:val="22"/>
                <w:szCs w:val="22"/>
              </w:rPr>
              <w:t xml:space="preserve"> </w:t>
            </w:r>
            <w:r w:rsidR="00D838A5" w:rsidRPr="005B4567">
              <w:rPr>
                <w:b/>
                <w:i/>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E313AC7" w14:textId="39583A0D" w:rsidR="00D838A5" w:rsidRPr="005B4567" w:rsidRDefault="00D838A5" w:rsidP="00D03625">
            <w:pPr>
              <w:jc w:val="both"/>
              <w:rPr>
                <w:sz w:val="22"/>
                <w:szCs w:val="22"/>
              </w:rPr>
            </w:pPr>
            <w:r w:rsidRPr="005B4567">
              <w:rPr>
                <w:sz w:val="22"/>
                <w:szCs w:val="22"/>
              </w:rPr>
              <w:t>* % рассчитан без учета предложений</w:t>
            </w:r>
            <w:r w:rsidR="005B4567" w:rsidRPr="005B4567">
              <w:rPr>
                <w:sz w:val="22"/>
                <w:szCs w:val="22"/>
              </w:rPr>
              <w:t xml:space="preserve">, выполненных частично и </w:t>
            </w:r>
            <w:r w:rsidRPr="005B4567">
              <w:rPr>
                <w:sz w:val="22"/>
                <w:szCs w:val="22"/>
              </w:rPr>
              <w:t>снятых с контроля</w:t>
            </w:r>
          </w:p>
        </w:tc>
      </w:tr>
      <w:tr w:rsidR="00D838A5" w:rsidRPr="00E1464F" w14:paraId="6300CB9A" w14:textId="77777777" w:rsidTr="00C83739">
        <w:tc>
          <w:tcPr>
            <w:tcW w:w="105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FE31BE9" w14:textId="77777777" w:rsidR="00D838A5" w:rsidRPr="00E1464F" w:rsidRDefault="00D838A5" w:rsidP="00BA0A23">
            <w:pPr>
              <w:rPr>
                <w:color w:val="FF0000"/>
                <w:sz w:val="22"/>
                <w:szCs w:val="22"/>
                <w:highlight w:val="yellow"/>
              </w:rPr>
            </w:pPr>
          </w:p>
        </w:tc>
        <w:tc>
          <w:tcPr>
            <w:tcW w:w="885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6B292F6" w14:textId="77777777" w:rsidR="00D838A5" w:rsidRPr="005B4567" w:rsidRDefault="00D838A5" w:rsidP="00D03625">
            <w:pPr>
              <w:rPr>
                <w:b/>
                <w:i/>
                <w:sz w:val="22"/>
                <w:szCs w:val="22"/>
              </w:rPr>
            </w:pPr>
            <w:r w:rsidRPr="005B4567">
              <w:rPr>
                <w:b/>
                <w:i/>
                <w:sz w:val="22"/>
                <w:szCs w:val="22"/>
              </w:rPr>
              <w:t>Находится в стадии рассмотрения</w:t>
            </w:r>
          </w:p>
        </w:tc>
        <w:tc>
          <w:tcPr>
            <w:tcW w:w="227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BBCAEA0" w14:textId="108BF289" w:rsidR="00D838A5" w:rsidRPr="005B4567" w:rsidRDefault="00D838A5" w:rsidP="00A563AF">
            <w:pPr>
              <w:jc w:val="center"/>
              <w:rPr>
                <w:b/>
                <w:i/>
                <w:color w:val="FF0000"/>
                <w:sz w:val="22"/>
                <w:szCs w:val="22"/>
              </w:rPr>
            </w:pPr>
            <w:r w:rsidRPr="005B4567">
              <w:rPr>
                <w:b/>
                <w:i/>
                <w:color w:val="FF0000"/>
                <w:sz w:val="22"/>
                <w:szCs w:val="22"/>
              </w:rPr>
              <w:t xml:space="preserve"> </w:t>
            </w:r>
            <w:r w:rsidR="00267116" w:rsidRPr="005B4567">
              <w:rPr>
                <w:b/>
                <w:i/>
                <w:sz w:val="22"/>
                <w:szCs w:val="22"/>
              </w:rPr>
              <w:t>1</w:t>
            </w:r>
            <w:r w:rsidRPr="005B4567">
              <w:rPr>
                <w:b/>
                <w:i/>
                <w:sz w:val="22"/>
                <w:szCs w:val="22"/>
              </w:rPr>
              <w:t xml:space="preserve"> (</w:t>
            </w:r>
            <w:r w:rsidR="005B4567">
              <w:rPr>
                <w:b/>
                <w:i/>
                <w:sz w:val="22"/>
                <w:szCs w:val="22"/>
              </w:rPr>
              <w:t>5,3</w:t>
            </w:r>
            <w:bookmarkStart w:id="0" w:name="_GoBack"/>
            <w:bookmarkEnd w:id="0"/>
            <w:r w:rsidRPr="005B4567">
              <w:rPr>
                <w:b/>
                <w:i/>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0840001" w14:textId="77777777" w:rsidR="00D838A5" w:rsidRPr="005B4567" w:rsidRDefault="00D838A5" w:rsidP="00D03625">
            <w:pPr>
              <w:jc w:val="both"/>
              <w:rPr>
                <w:sz w:val="22"/>
                <w:szCs w:val="22"/>
              </w:rPr>
            </w:pPr>
            <w:r w:rsidRPr="005B4567">
              <w:rPr>
                <w:sz w:val="22"/>
                <w:szCs w:val="22"/>
              </w:rPr>
              <w:t>-//-</w:t>
            </w:r>
          </w:p>
        </w:tc>
      </w:tr>
    </w:tbl>
    <w:p w14:paraId="2554185A" w14:textId="77777777" w:rsidR="009F268C" w:rsidRPr="00377C78" w:rsidRDefault="009F268C" w:rsidP="00BA5ADE">
      <w:pPr>
        <w:rPr>
          <w:b/>
          <w:sz w:val="22"/>
          <w:szCs w:val="22"/>
        </w:rPr>
      </w:pPr>
    </w:p>
    <w:p w14:paraId="26370A57" w14:textId="77777777" w:rsidR="00E246EF" w:rsidRPr="00377C78" w:rsidRDefault="00E246EF" w:rsidP="004F158B">
      <w:pPr>
        <w:pStyle w:val="ac"/>
        <w:spacing w:after="0"/>
        <w:outlineLvl w:val="0"/>
        <w:rPr>
          <w:b/>
          <w:sz w:val="22"/>
          <w:szCs w:val="22"/>
        </w:rPr>
      </w:pPr>
      <w:r w:rsidRPr="00377C78">
        <w:rPr>
          <w:b/>
          <w:sz w:val="22"/>
          <w:szCs w:val="22"/>
        </w:rPr>
        <w:t xml:space="preserve">Заместитель председателя </w:t>
      </w:r>
    </w:p>
    <w:p w14:paraId="289476AF" w14:textId="77777777" w:rsidR="00E246EF" w:rsidRPr="00377C78" w:rsidRDefault="00E246EF" w:rsidP="004F158B">
      <w:pPr>
        <w:pStyle w:val="ac"/>
        <w:spacing w:after="0"/>
        <w:outlineLvl w:val="0"/>
        <w:rPr>
          <w:b/>
          <w:sz w:val="22"/>
          <w:szCs w:val="22"/>
        </w:rPr>
      </w:pPr>
      <w:r w:rsidRPr="00377C78">
        <w:rPr>
          <w:b/>
          <w:sz w:val="22"/>
          <w:szCs w:val="22"/>
        </w:rPr>
        <w:t xml:space="preserve">контрольно-счетной палаты </w:t>
      </w:r>
    </w:p>
    <w:p w14:paraId="6299F190" w14:textId="77777777" w:rsidR="00E246EF" w:rsidRPr="00377C78" w:rsidRDefault="00E246EF" w:rsidP="004F158B">
      <w:pPr>
        <w:pStyle w:val="ac"/>
        <w:spacing w:after="0"/>
        <w:outlineLvl w:val="0"/>
        <w:rPr>
          <w:sz w:val="22"/>
          <w:szCs w:val="22"/>
        </w:rPr>
      </w:pPr>
      <w:r w:rsidRPr="00377C78">
        <w:rPr>
          <w:b/>
          <w:sz w:val="22"/>
          <w:szCs w:val="22"/>
        </w:rPr>
        <w:t>Волгоградской области</w:t>
      </w:r>
      <w:r w:rsidRPr="00377C78">
        <w:rPr>
          <w:b/>
          <w:sz w:val="22"/>
          <w:szCs w:val="22"/>
        </w:rPr>
        <w:tab/>
      </w:r>
      <w:r w:rsidRPr="00377C78">
        <w:rPr>
          <w:b/>
          <w:sz w:val="22"/>
          <w:szCs w:val="22"/>
        </w:rPr>
        <w:tab/>
      </w:r>
      <w:r w:rsidRPr="00377C78">
        <w:rPr>
          <w:b/>
          <w:sz w:val="22"/>
          <w:szCs w:val="22"/>
        </w:rPr>
        <w:tab/>
      </w:r>
      <w:r w:rsidRPr="00377C78">
        <w:rPr>
          <w:b/>
          <w:sz w:val="22"/>
          <w:szCs w:val="22"/>
        </w:rPr>
        <w:tab/>
      </w:r>
      <w:r w:rsidRPr="00377C78">
        <w:rPr>
          <w:b/>
          <w:sz w:val="22"/>
          <w:szCs w:val="22"/>
        </w:rPr>
        <w:tab/>
      </w:r>
      <w:r w:rsidRPr="00377C78">
        <w:rPr>
          <w:b/>
          <w:sz w:val="22"/>
          <w:szCs w:val="22"/>
        </w:rPr>
        <w:tab/>
      </w:r>
      <w:r w:rsidRPr="00377C78">
        <w:rPr>
          <w:b/>
          <w:sz w:val="22"/>
          <w:szCs w:val="22"/>
        </w:rPr>
        <w:tab/>
      </w:r>
      <w:r w:rsidRPr="00377C78">
        <w:rPr>
          <w:b/>
          <w:sz w:val="22"/>
          <w:szCs w:val="22"/>
        </w:rPr>
        <w:tab/>
      </w:r>
      <w:r w:rsidRPr="00377C78">
        <w:rPr>
          <w:b/>
          <w:sz w:val="22"/>
          <w:szCs w:val="22"/>
        </w:rPr>
        <w:tab/>
      </w:r>
      <w:r w:rsidRPr="00377C78">
        <w:rPr>
          <w:b/>
          <w:sz w:val="22"/>
          <w:szCs w:val="22"/>
        </w:rPr>
        <w:tab/>
      </w:r>
      <w:r w:rsidRPr="00377C78">
        <w:rPr>
          <w:b/>
          <w:sz w:val="22"/>
          <w:szCs w:val="22"/>
        </w:rPr>
        <w:tab/>
      </w:r>
      <w:r w:rsidRPr="00377C78">
        <w:rPr>
          <w:b/>
          <w:sz w:val="22"/>
          <w:szCs w:val="22"/>
        </w:rPr>
        <w:tab/>
      </w:r>
      <w:r w:rsidRPr="00377C78">
        <w:rPr>
          <w:b/>
          <w:sz w:val="22"/>
          <w:szCs w:val="22"/>
        </w:rPr>
        <w:tab/>
      </w:r>
      <w:r w:rsidRPr="00377C78">
        <w:rPr>
          <w:b/>
          <w:sz w:val="22"/>
          <w:szCs w:val="22"/>
        </w:rPr>
        <w:tab/>
        <w:t>Л.М. Горгоцкая</w:t>
      </w:r>
    </w:p>
    <w:sectPr w:rsidR="00E246EF" w:rsidRPr="00377C78" w:rsidSect="00B36BD2">
      <w:headerReference w:type="default" r:id="rId8"/>
      <w:headerReference w:type="first" r:id="rId9"/>
      <w:pgSz w:w="16838" w:h="11906" w:orient="landscape"/>
      <w:pgMar w:top="1276" w:right="964" w:bottom="113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95EAE" w14:textId="77777777" w:rsidR="00F232BE" w:rsidRDefault="00F232BE" w:rsidP="00BA5ADE">
      <w:r>
        <w:separator/>
      </w:r>
    </w:p>
  </w:endnote>
  <w:endnote w:type="continuationSeparator" w:id="0">
    <w:p w14:paraId="14B22386" w14:textId="77777777" w:rsidR="00F232BE" w:rsidRDefault="00F232BE" w:rsidP="00BA5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8DB66" w14:textId="77777777" w:rsidR="00F232BE" w:rsidRDefault="00F232BE" w:rsidP="00BA5ADE">
      <w:r>
        <w:separator/>
      </w:r>
    </w:p>
  </w:footnote>
  <w:footnote w:type="continuationSeparator" w:id="0">
    <w:p w14:paraId="53DA590B" w14:textId="77777777" w:rsidR="00F232BE" w:rsidRDefault="00F232BE" w:rsidP="00BA5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323529"/>
      <w:docPartObj>
        <w:docPartGallery w:val="Page Numbers (Margins)"/>
        <w:docPartUnique/>
      </w:docPartObj>
    </w:sdtPr>
    <w:sdtEndPr/>
    <w:sdtContent>
      <w:p w14:paraId="181A836D" w14:textId="79CB2E7A" w:rsidR="005418F6" w:rsidRDefault="009B2997">
        <w:pPr>
          <w:pStyle w:val="a3"/>
        </w:pPr>
        <w:r>
          <w:rPr>
            <w:noProof/>
            <w:lang w:eastAsia="zh-TW"/>
          </w:rPr>
          <mc:AlternateContent>
            <mc:Choice Requires="wps">
              <w:drawing>
                <wp:anchor distT="0" distB="0" distL="114300" distR="114300" simplePos="0" relativeHeight="251660288" behindDoc="0" locked="0" layoutInCell="0" allowOverlap="1" wp14:anchorId="30F04110" wp14:editId="04C44D03">
                  <wp:simplePos x="0" y="0"/>
                  <wp:positionH relativeFrom="leftMargin">
                    <wp:align>left</wp:align>
                  </wp:positionH>
                  <wp:positionV relativeFrom="margin">
                    <wp:align>center</wp:align>
                  </wp:positionV>
                  <wp:extent cx="487045" cy="329565"/>
                  <wp:effectExtent l="0" t="0" r="2540" b="381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04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FCC0EE" w14:textId="77777777" w:rsidR="005418F6" w:rsidRDefault="00C17D6F">
                              <w:pPr>
                                <w:pBdr>
                                  <w:bottom w:val="single" w:sz="4" w:space="1" w:color="auto"/>
                                </w:pBdr>
                                <w:jc w:val="right"/>
                              </w:pPr>
                              <w:r>
                                <w:fldChar w:fldCharType="begin"/>
                              </w:r>
                              <w:r>
                                <w:instrText xml:space="preserve"> PAGE   \* MERGEFORMAT </w:instrText>
                              </w:r>
                              <w:r>
                                <w:fldChar w:fldCharType="separate"/>
                              </w:r>
                              <w:r w:rsidR="00EF481F">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30F04110" id="Rectangle 2" o:spid="_x0000_s1026" style="position:absolute;margin-left:0;margin-top:0;width:38.35pt;height:25.95pt;z-index:251660288;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" o:allowincell="f" stroked="f">
                  <v:textbox>
                    <w:txbxContent>
                      <w:p w14:paraId="0BFCC0EE" w14:textId="77777777" w:rsidR="005418F6" w:rsidRDefault="00C17D6F">
                        <w:pPr>
                          <w:pBdr>
                            <w:bottom w:val="single" w:sz="4" w:space="1" w:color="auto"/>
                          </w:pBdr>
                          <w:jc w:val="right"/>
                        </w:pPr>
                        <w:r>
                          <w:fldChar w:fldCharType="begin"/>
                        </w:r>
                        <w:r>
                          <w:instrText xml:space="preserve"> PAGE   \* MERGEFORMAT </w:instrText>
                        </w:r>
                        <w:r>
                          <w:fldChar w:fldCharType="separate"/>
                        </w:r>
                        <w:r w:rsidR="00EF481F">
                          <w:rPr>
                            <w:noProof/>
                          </w:rPr>
                          <w:t>1</w:t>
                        </w:r>
                        <w:r>
                          <w:rPr>
                            <w:noProof/>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323520"/>
      <w:docPartObj>
        <w:docPartGallery w:val="Page Numbers (Top of Page)"/>
        <w:docPartUnique/>
      </w:docPartObj>
    </w:sdtPr>
    <w:sdtEndPr>
      <w:rPr>
        <w:rFonts w:asciiTheme="majorHAnsi" w:hAnsiTheme="majorHAnsi"/>
        <w:i/>
        <w:color w:val="BFBFBF" w:themeColor="background1" w:themeShade="BF"/>
        <w:sz w:val="72"/>
        <w:szCs w:val="72"/>
      </w:rPr>
    </w:sdtEndPr>
    <w:sdtContent>
      <w:p w14:paraId="02A1B1BF" w14:textId="77777777" w:rsidR="005418F6" w:rsidRDefault="00C17D6F">
        <w:pPr>
          <w:pStyle w:val="a3"/>
        </w:pPr>
        <w:r>
          <w:fldChar w:fldCharType="begin"/>
        </w:r>
        <w:r>
          <w:instrText xml:space="preserve"> PAGE    \* MERGEFORMAT </w:instrText>
        </w:r>
        <w:r>
          <w:fldChar w:fldCharType="separate"/>
        </w:r>
        <w:r w:rsidR="005418F6" w:rsidRPr="000D50E8">
          <w:rPr>
            <w:rFonts w:asciiTheme="majorHAnsi" w:hAnsiTheme="majorHAnsi"/>
            <w:i/>
            <w:noProof/>
            <w:color w:val="BFBFBF" w:themeColor="background1" w:themeShade="BF"/>
            <w:spacing w:val="-40"/>
            <w:sz w:val="72"/>
            <w:szCs w:val="72"/>
          </w:rPr>
          <w:t>1</w:t>
        </w:r>
        <w:r>
          <w:rPr>
            <w:rFonts w:asciiTheme="majorHAnsi" w:hAnsiTheme="majorHAnsi"/>
            <w:i/>
            <w:noProof/>
            <w:color w:val="BFBFBF" w:themeColor="background1" w:themeShade="BF"/>
            <w:spacing w:val="-40"/>
            <w:sz w:val="72"/>
            <w:szCs w:val="72"/>
          </w:rPr>
          <w:fldChar w:fldCharType="end"/>
        </w:r>
        <w:r w:rsidR="005418F6">
          <w:rPr>
            <w:rFonts w:asciiTheme="majorHAnsi" w:hAnsiTheme="majorHAnsi"/>
            <w:i/>
            <w:color w:val="BFBFBF" w:themeColor="background1" w:themeShade="BF"/>
            <w:sz w:val="72"/>
            <w:szCs w:val="72"/>
          </w:rPr>
          <w: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5F662F"/>
    <w:multiLevelType w:val="hybridMultilevel"/>
    <w:tmpl w:val="FD229996"/>
    <w:lvl w:ilvl="0" w:tplc="04190001">
      <w:start w:val="1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DDF"/>
    <w:rsid w:val="000031D6"/>
    <w:rsid w:val="0000441B"/>
    <w:rsid w:val="00004CBA"/>
    <w:rsid w:val="00011CBF"/>
    <w:rsid w:val="00012571"/>
    <w:rsid w:val="00012B8C"/>
    <w:rsid w:val="00014028"/>
    <w:rsid w:val="0002595B"/>
    <w:rsid w:val="0005451D"/>
    <w:rsid w:val="0006701D"/>
    <w:rsid w:val="00071DB1"/>
    <w:rsid w:val="00072F04"/>
    <w:rsid w:val="000772F0"/>
    <w:rsid w:val="00080DD2"/>
    <w:rsid w:val="00081CEB"/>
    <w:rsid w:val="00082C00"/>
    <w:rsid w:val="00097E90"/>
    <w:rsid w:val="000A5741"/>
    <w:rsid w:val="000B1B74"/>
    <w:rsid w:val="000C09ED"/>
    <w:rsid w:val="000C2259"/>
    <w:rsid w:val="000D50E8"/>
    <w:rsid w:val="000E54D5"/>
    <w:rsid w:val="000E6633"/>
    <w:rsid w:val="0010228B"/>
    <w:rsid w:val="00110854"/>
    <w:rsid w:val="00113071"/>
    <w:rsid w:val="0011464B"/>
    <w:rsid w:val="00114C02"/>
    <w:rsid w:val="001202C1"/>
    <w:rsid w:val="00123341"/>
    <w:rsid w:val="00127407"/>
    <w:rsid w:val="00131ADC"/>
    <w:rsid w:val="00137857"/>
    <w:rsid w:val="00145324"/>
    <w:rsid w:val="00155FA2"/>
    <w:rsid w:val="001625CF"/>
    <w:rsid w:val="0016395A"/>
    <w:rsid w:val="00164B32"/>
    <w:rsid w:val="0017018E"/>
    <w:rsid w:val="00170F82"/>
    <w:rsid w:val="0017596C"/>
    <w:rsid w:val="001852E3"/>
    <w:rsid w:val="00190959"/>
    <w:rsid w:val="00194DF0"/>
    <w:rsid w:val="00194EC8"/>
    <w:rsid w:val="001952A6"/>
    <w:rsid w:val="00196C19"/>
    <w:rsid w:val="001A6231"/>
    <w:rsid w:val="001A6E7C"/>
    <w:rsid w:val="001A74DA"/>
    <w:rsid w:val="001B169F"/>
    <w:rsid w:val="001B259C"/>
    <w:rsid w:val="001B3F6B"/>
    <w:rsid w:val="001B4DCC"/>
    <w:rsid w:val="001B6431"/>
    <w:rsid w:val="001B65DD"/>
    <w:rsid w:val="001B77B6"/>
    <w:rsid w:val="001B7F60"/>
    <w:rsid w:val="001C28B4"/>
    <w:rsid w:val="001D43FB"/>
    <w:rsid w:val="001F05AD"/>
    <w:rsid w:val="001F0EBE"/>
    <w:rsid w:val="001F252D"/>
    <w:rsid w:val="001F261F"/>
    <w:rsid w:val="001F3266"/>
    <w:rsid w:val="001F726D"/>
    <w:rsid w:val="00222B26"/>
    <w:rsid w:val="002239C1"/>
    <w:rsid w:val="002306B2"/>
    <w:rsid w:val="00230D0D"/>
    <w:rsid w:val="002320DB"/>
    <w:rsid w:val="002349C5"/>
    <w:rsid w:val="002525B8"/>
    <w:rsid w:val="00255474"/>
    <w:rsid w:val="002626CE"/>
    <w:rsid w:val="00267116"/>
    <w:rsid w:val="00276BCE"/>
    <w:rsid w:val="00276E05"/>
    <w:rsid w:val="0028026F"/>
    <w:rsid w:val="00284E99"/>
    <w:rsid w:val="00284F46"/>
    <w:rsid w:val="002876A9"/>
    <w:rsid w:val="00293006"/>
    <w:rsid w:val="0029334F"/>
    <w:rsid w:val="002A1919"/>
    <w:rsid w:val="002B4FA8"/>
    <w:rsid w:val="002C2296"/>
    <w:rsid w:val="002C5C3B"/>
    <w:rsid w:val="002D03AF"/>
    <w:rsid w:val="002D1A25"/>
    <w:rsid w:val="002F7502"/>
    <w:rsid w:val="003030E7"/>
    <w:rsid w:val="00325D78"/>
    <w:rsid w:val="00330137"/>
    <w:rsid w:val="00342159"/>
    <w:rsid w:val="00350180"/>
    <w:rsid w:val="00354455"/>
    <w:rsid w:val="00355DB0"/>
    <w:rsid w:val="003566DF"/>
    <w:rsid w:val="003641C1"/>
    <w:rsid w:val="003668C1"/>
    <w:rsid w:val="00374A21"/>
    <w:rsid w:val="00375F58"/>
    <w:rsid w:val="00377C78"/>
    <w:rsid w:val="003851B9"/>
    <w:rsid w:val="003950C6"/>
    <w:rsid w:val="003A2974"/>
    <w:rsid w:val="003A2E92"/>
    <w:rsid w:val="003A64B1"/>
    <w:rsid w:val="003B3E40"/>
    <w:rsid w:val="003B728D"/>
    <w:rsid w:val="003C0911"/>
    <w:rsid w:val="003C1513"/>
    <w:rsid w:val="003C2A17"/>
    <w:rsid w:val="003D589B"/>
    <w:rsid w:val="003D7B38"/>
    <w:rsid w:val="003E69CF"/>
    <w:rsid w:val="003E7234"/>
    <w:rsid w:val="003F24A0"/>
    <w:rsid w:val="00404F38"/>
    <w:rsid w:val="0042517B"/>
    <w:rsid w:val="004321CC"/>
    <w:rsid w:val="004332AA"/>
    <w:rsid w:val="0043351A"/>
    <w:rsid w:val="004342F4"/>
    <w:rsid w:val="0044565B"/>
    <w:rsid w:val="00447078"/>
    <w:rsid w:val="00454279"/>
    <w:rsid w:val="00461B02"/>
    <w:rsid w:val="00464352"/>
    <w:rsid w:val="00471F24"/>
    <w:rsid w:val="004729EB"/>
    <w:rsid w:val="00477EFC"/>
    <w:rsid w:val="00482F4A"/>
    <w:rsid w:val="00485D60"/>
    <w:rsid w:val="00486195"/>
    <w:rsid w:val="004908C2"/>
    <w:rsid w:val="00493478"/>
    <w:rsid w:val="00495876"/>
    <w:rsid w:val="004A4B05"/>
    <w:rsid w:val="004A6091"/>
    <w:rsid w:val="004B4AA4"/>
    <w:rsid w:val="004C7446"/>
    <w:rsid w:val="004D1BD2"/>
    <w:rsid w:val="004D2BB9"/>
    <w:rsid w:val="004D45CE"/>
    <w:rsid w:val="004E1232"/>
    <w:rsid w:val="004E4F2F"/>
    <w:rsid w:val="004E6D7B"/>
    <w:rsid w:val="004F158B"/>
    <w:rsid w:val="004F2CA9"/>
    <w:rsid w:val="005026BD"/>
    <w:rsid w:val="00502994"/>
    <w:rsid w:val="00503D0E"/>
    <w:rsid w:val="00510A81"/>
    <w:rsid w:val="00522941"/>
    <w:rsid w:val="00526F5C"/>
    <w:rsid w:val="00530040"/>
    <w:rsid w:val="005418F6"/>
    <w:rsid w:val="005435C6"/>
    <w:rsid w:val="00545F75"/>
    <w:rsid w:val="0055772D"/>
    <w:rsid w:val="00565E9B"/>
    <w:rsid w:val="00571602"/>
    <w:rsid w:val="00573E28"/>
    <w:rsid w:val="00575079"/>
    <w:rsid w:val="00581479"/>
    <w:rsid w:val="0058405A"/>
    <w:rsid w:val="00591501"/>
    <w:rsid w:val="00597042"/>
    <w:rsid w:val="005A04FA"/>
    <w:rsid w:val="005A2287"/>
    <w:rsid w:val="005B4567"/>
    <w:rsid w:val="005B69F6"/>
    <w:rsid w:val="005B7551"/>
    <w:rsid w:val="005C07E9"/>
    <w:rsid w:val="005C7BEC"/>
    <w:rsid w:val="005D7A64"/>
    <w:rsid w:val="005E1E4D"/>
    <w:rsid w:val="005F385C"/>
    <w:rsid w:val="005F4395"/>
    <w:rsid w:val="005F63B0"/>
    <w:rsid w:val="006016D4"/>
    <w:rsid w:val="00602892"/>
    <w:rsid w:val="00603216"/>
    <w:rsid w:val="006059A6"/>
    <w:rsid w:val="006068BA"/>
    <w:rsid w:val="00606BAA"/>
    <w:rsid w:val="006160E4"/>
    <w:rsid w:val="00616F31"/>
    <w:rsid w:val="006203D8"/>
    <w:rsid w:val="00620E38"/>
    <w:rsid w:val="00626267"/>
    <w:rsid w:val="006264C1"/>
    <w:rsid w:val="00631DDB"/>
    <w:rsid w:val="00636A7A"/>
    <w:rsid w:val="00647750"/>
    <w:rsid w:val="0064785D"/>
    <w:rsid w:val="00651AC4"/>
    <w:rsid w:val="00652E6D"/>
    <w:rsid w:val="00654152"/>
    <w:rsid w:val="00655F7F"/>
    <w:rsid w:val="00657EB9"/>
    <w:rsid w:val="00660C39"/>
    <w:rsid w:val="00672315"/>
    <w:rsid w:val="00674229"/>
    <w:rsid w:val="00674547"/>
    <w:rsid w:val="006747D1"/>
    <w:rsid w:val="00683301"/>
    <w:rsid w:val="006848A2"/>
    <w:rsid w:val="00695F9D"/>
    <w:rsid w:val="006A1609"/>
    <w:rsid w:val="006A182A"/>
    <w:rsid w:val="006A63AB"/>
    <w:rsid w:val="006B02A6"/>
    <w:rsid w:val="006B30F7"/>
    <w:rsid w:val="006B4797"/>
    <w:rsid w:val="006C1645"/>
    <w:rsid w:val="006D43B7"/>
    <w:rsid w:val="006E4D9E"/>
    <w:rsid w:val="00700325"/>
    <w:rsid w:val="00711B05"/>
    <w:rsid w:val="00712E21"/>
    <w:rsid w:val="0071515E"/>
    <w:rsid w:val="00715D9D"/>
    <w:rsid w:val="00721A7B"/>
    <w:rsid w:val="00725DA8"/>
    <w:rsid w:val="00747E37"/>
    <w:rsid w:val="00751B83"/>
    <w:rsid w:val="0075487E"/>
    <w:rsid w:val="00757EAB"/>
    <w:rsid w:val="007603FC"/>
    <w:rsid w:val="007812BB"/>
    <w:rsid w:val="00784EDC"/>
    <w:rsid w:val="00787045"/>
    <w:rsid w:val="007903CC"/>
    <w:rsid w:val="00795252"/>
    <w:rsid w:val="007B0024"/>
    <w:rsid w:val="007B03F4"/>
    <w:rsid w:val="007B1A2A"/>
    <w:rsid w:val="007B5E9A"/>
    <w:rsid w:val="007B7E22"/>
    <w:rsid w:val="007C2AFC"/>
    <w:rsid w:val="007C67C3"/>
    <w:rsid w:val="007D1228"/>
    <w:rsid w:val="007D21FB"/>
    <w:rsid w:val="007E067E"/>
    <w:rsid w:val="007F19A4"/>
    <w:rsid w:val="007F5863"/>
    <w:rsid w:val="0080161C"/>
    <w:rsid w:val="0080518A"/>
    <w:rsid w:val="00806F2D"/>
    <w:rsid w:val="008175E1"/>
    <w:rsid w:val="008179F1"/>
    <w:rsid w:val="00823CAC"/>
    <w:rsid w:val="00836D84"/>
    <w:rsid w:val="00843665"/>
    <w:rsid w:val="00846A2D"/>
    <w:rsid w:val="008509EF"/>
    <w:rsid w:val="00867A15"/>
    <w:rsid w:val="00871BBB"/>
    <w:rsid w:val="00890E88"/>
    <w:rsid w:val="008973C9"/>
    <w:rsid w:val="008A4C16"/>
    <w:rsid w:val="008B5479"/>
    <w:rsid w:val="008D5638"/>
    <w:rsid w:val="008D60A7"/>
    <w:rsid w:val="008E420A"/>
    <w:rsid w:val="008F13CA"/>
    <w:rsid w:val="00904486"/>
    <w:rsid w:val="00925BE1"/>
    <w:rsid w:val="00934377"/>
    <w:rsid w:val="009347CC"/>
    <w:rsid w:val="00934E93"/>
    <w:rsid w:val="009378BB"/>
    <w:rsid w:val="009433B4"/>
    <w:rsid w:val="00946173"/>
    <w:rsid w:val="00950CB2"/>
    <w:rsid w:val="00953AB0"/>
    <w:rsid w:val="00955B84"/>
    <w:rsid w:val="00957203"/>
    <w:rsid w:val="009600E1"/>
    <w:rsid w:val="00962119"/>
    <w:rsid w:val="009636A4"/>
    <w:rsid w:val="00966BDA"/>
    <w:rsid w:val="00977A4D"/>
    <w:rsid w:val="009828A6"/>
    <w:rsid w:val="00984144"/>
    <w:rsid w:val="00990E9A"/>
    <w:rsid w:val="009917DF"/>
    <w:rsid w:val="00997843"/>
    <w:rsid w:val="009A0B66"/>
    <w:rsid w:val="009A31B7"/>
    <w:rsid w:val="009A4294"/>
    <w:rsid w:val="009B2997"/>
    <w:rsid w:val="009B3180"/>
    <w:rsid w:val="009B7DD2"/>
    <w:rsid w:val="009C1BA7"/>
    <w:rsid w:val="009C447E"/>
    <w:rsid w:val="009C65EA"/>
    <w:rsid w:val="009D19B6"/>
    <w:rsid w:val="009F268C"/>
    <w:rsid w:val="00A01D44"/>
    <w:rsid w:val="00A05400"/>
    <w:rsid w:val="00A10B43"/>
    <w:rsid w:val="00A16863"/>
    <w:rsid w:val="00A20F04"/>
    <w:rsid w:val="00A217ED"/>
    <w:rsid w:val="00A22C6F"/>
    <w:rsid w:val="00A34AFC"/>
    <w:rsid w:val="00A35C4F"/>
    <w:rsid w:val="00A4407A"/>
    <w:rsid w:val="00A5273A"/>
    <w:rsid w:val="00A52C8F"/>
    <w:rsid w:val="00A545FF"/>
    <w:rsid w:val="00A55610"/>
    <w:rsid w:val="00A563AF"/>
    <w:rsid w:val="00A57386"/>
    <w:rsid w:val="00A62DDF"/>
    <w:rsid w:val="00A634EA"/>
    <w:rsid w:val="00A6395E"/>
    <w:rsid w:val="00A64B81"/>
    <w:rsid w:val="00A66915"/>
    <w:rsid w:val="00A76A59"/>
    <w:rsid w:val="00AB2075"/>
    <w:rsid w:val="00AB3F3B"/>
    <w:rsid w:val="00AC0961"/>
    <w:rsid w:val="00AC0AF4"/>
    <w:rsid w:val="00AC2338"/>
    <w:rsid w:val="00AC5170"/>
    <w:rsid w:val="00AC5333"/>
    <w:rsid w:val="00AD6DB5"/>
    <w:rsid w:val="00AE4C63"/>
    <w:rsid w:val="00AF1B56"/>
    <w:rsid w:val="00B03A49"/>
    <w:rsid w:val="00B10544"/>
    <w:rsid w:val="00B16718"/>
    <w:rsid w:val="00B211C9"/>
    <w:rsid w:val="00B25410"/>
    <w:rsid w:val="00B33358"/>
    <w:rsid w:val="00B36BD2"/>
    <w:rsid w:val="00B37062"/>
    <w:rsid w:val="00B422D6"/>
    <w:rsid w:val="00B4525B"/>
    <w:rsid w:val="00B455A7"/>
    <w:rsid w:val="00B52B2C"/>
    <w:rsid w:val="00B533A9"/>
    <w:rsid w:val="00B60AA7"/>
    <w:rsid w:val="00B60CE5"/>
    <w:rsid w:val="00B64D81"/>
    <w:rsid w:val="00B73D45"/>
    <w:rsid w:val="00B858E2"/>
    <w:rsid w:val="00B87670"/>
    <w:rsid w:val="00B9252C"/>
    <w:rsid w:val="00B934C4"/>
    <w:rsid w:val="00BA0A23"/>
    <w:rsid w:val="00BA21D8"/>
    <w:rsid w:val="00BA4A11"/>
    <w:rsid w:val="00BA5ADE"/>
    <w:rsid w:val="00BB01A5"/>
    <w:rsid w:val="00BC69F1"/>
    <w:rsid w:val="00BC7B90"/>
    <w:rsid w:val="00BD478F"/>
    <w:rsid w:val="00BD5224"/>
    <w:rsid w:val="00BD534F"/>
    <w:rsid w:val="00BD5EA2"/>
    <w:rsid w:val="00BE23DD"/>
    <w:rsid w:val="00BE245E"/>
    <w:rsid w:val="00BE28F2"/>
    <w:rsid w:val="00BE30D8"/>
    <w:rsid w:val="00BF1EEF"/>
    <w:rsid w:val="00BF59E2"/>
    <w:rsid w:val="00BF5BB2"/>
    <w:rsid w:val="00C0702B"/>
    <w:rsid w:val="00C112C9"/>
    <w:rsid w:val="00C1289C"/>
    <w:rsid w:val="00C14C8A"/>
    <w:rsid w:val="00C156B0"/>
    <w:rsid w:val="00C16DDF"/>
    <w:rsid w:val="00C17D6F"/>
    <w:rsid w:val="00C22902"/>
    <w:rsid w:val="00C25AAA"/>
    <w:rsid w:val="00C27563"/>
    <w:rsid w:val="00C324A2"/>
    <w:rsid w:val="00C3407A"/>
    <w:rsid w:val="00C4063D"/>
    <w:rsid w:val="00C44C4C"/>
    <w:rsid w:val="00C571DC"/>
    <w:rsid w:val="00C57BEA"/>
    <w:rsid w:val="00C6260C"/>
    <w:rsid w:val="00C656D7"/>
    <w:rsid w:val="00C74719"/>
    <w:rsid w:val="00C7658A"/>
    <w:rsid w:val="00C770C0"/>
    <w:rsid w:val="00C83739"/>
    <w:rsid w:val="00C8680E"/>
    <w:rsid w:val="00C97F13"/>
    <w:rsid w:val="00CA499D"/>
    <w:rsid w:val="00CA52E6"/>
    <w:rsid w:val="00CC1A58"/>
    <w:rsid w:val="00CC33D2"/>
    <w:rsid w:val="00CC406C"/>
    <w:rsid w:val="00CC4B0B"/>
    <w:rsid w:val="00CD481C"/>
    <w:rsid w:val="00CD4D22"/>
    <w:rsid w:val="00CE1214"/>
    <w:rsid w:val="00CE6AA7"/>
    <w:rsid w:val="00CF7600"/>
    <w:rsid w:val="00D020C8"/>
    <w:rsid w:val="00D0255D"/>
    <w:rsid w:val="00D052F5"/>
    <w:rsid w:val="00D0621F"/>
    <w:rsid w:val="00D076CA"/>
    <w:rsid w:val="00D10AEF"/>
    <w:rsid w:val="00D10F7A"/>
    <w:rsid w:val="00D23BE9"/>
    <w:rsid w:val="00D273D9"/>
    <w:rsid w:val="00D30E08"/>
    <w:rsid w:val="00D341C6"/>
    <w:rsid w:val="00D34D24"/>
    <w:rsid w:val="00D44B15"/>
    <w:rsid w:val="00D4504D"/>
    <w:rsid w:val="00D47CBC"/>
    <w:rsid w:val="00D504FF"/>
    <w:rsid w:val="00D545E1"/>
    <w:rsid w:val="00D54A26"/>
    <w:rsid w:val="00D62CF2"/>
    <w:rsid w:val="00D63933"/>
    <w:rsid w:val="00D65F69"/>
    <w:rsid w:val="00D76E25"/>
    <w:rsid w:val="00D80003"/>
    <w:rsid w:val="00D810D2"/>
    <w:rsid w:val="00D838A5"/>
    <w:rsid w:val="00D93157"/>
    <w:rsid w:val="00DA34F6"/>
    <w:rsid w:val="00DA60E8"/>
    <w:rsid w:val="00DB37AB"/>
    <w:rsid w:val="00DB6EAA"/>
    <w:rsid w:val="00DC67AA"/>
    <w:rsid w:val="00DC7673"/>
    <w:rsid w:val="00DD02FF"/>
    <w:rsid w:val="00DE3229"/>
    <w:rsid w:val="00DE4F70"/>
    <w:rsid w:val="00DE6273"/>
    <w:rsid w:val="00DF21DC"/>
    <w:rsid w:val="00DF43BD"/>
    <w:rsid w:val="00DF4C38"/>
    <w:rsid w:val="00E10744"/>
    <w:rsid w:val="00E1464F"/>
    <w:rsid w:val="00E246EF"/>
    <w:rsid w:val="00E2673C"/>
    <w:rsid w:val="00E26EB1"/>
    <w:rsid w:val="00E27910"/>
    <w:rsid w:val="00E343FA"/>
    <w:rsid w:val="00E3654B"/>
    <w:rsid w:val="00E512E9"/>
    <w:rsid w:val="00E52111"/>
    <w:rsid w:val="00E64004"/>
    <w:rsid w:val="00E64B00"/>
    <w:rsid w:val="00E72A80"/>
    <w:rsid w:val="00E84835"/>
    <w:rsid w:val="00E87234"/>
    <w:rsid w:val="00E91704"/>
    <w:rsid w:val="00E927EA"/>
    <w:rsid w:val="00E970CD"/>
    <w:rsid w:val="00EA0349"/>
    <w:rsid w:val="00EA10A7"/>
    <w:rsid w:val="00EA688F"/>
    <w:rsid w:val="00EA7EAD"/>
    <w:rsid w:val="00EB0DBD"/>
    <w:rsid w:val="00EB30B2"/>
    <w:rsid w:val="00EB5CB5"/>
    <w:rsid w:val="00EC397E"/>
    <w:rsid w:val="00EC495F"/>
    <w:rsid w:val="00ED1E97"/>
    <w:rsid w:val="00ED35F1"/>
    <w:rsid w:val="00ED62D6"/>
    <w:rsid w:val="00EE2EBD"/>
    <w:rsid w:val="00EE5DC2"/>
    <w:rsid w:val="00EE63D8"/>
    <w:rsid w:val="00EF0274"/>
    <w:rsid w:val="00EF481F"/>
    <w:rsid w:val="00EF7B41"/>
    <w:rsid w:val="00F04B46"/>
    <w:rsid w:val="00F1100C"/>
    <w:rsid w:val="00F12C16"/>
    <w:rsid w:val="00F16264"/>
    <w:rsid w:val="00F17CC6"/>
    <w:rsid w:val="00F22BF5"/>
    <w:rsid w:val="00F232BE"/>
    <w:rsid w:val="00F2552B"/>
    <w:rsid w:val="00F32027"/>
    <w:rsid w:val="00F34032"/>
    <w:rsid w:val="00F35EAC"/>
    <w:rsid w:val="00F40A90"/>
    <w:rsid w:val="00F44F93"/>
    <w:rsid w:val="00F50464"/>
    <w:rsid w:val="00F557AC"/>
    <w:rsid w:val="00F605E3"/>
    <w:rsid w:val="00F63DFE"/>
    <w:rsid w:val="00F6575C"/>
    <w:rsid w:val="00F741DA"/>
    <w:rsid w:val="00F847CB"/>
    <w:rsid w:val="00F9398F"/>
    <w:rsid w:val="00FA1A8B"/>
    <w:rsid w:val="00FA5D25"/>
    <w:rsid w:val="00FA6D19"/>
    <w:rsid w:val="00FB531A"/>
    <w:rsid w:val="00FC317D"/>
    <w:rsid w:val="00FC462F"/>
    <w:rsid w:val="00FC7E40"/>
    <w:rsid w:val="00FF6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73D75"/>
  <w15:docId w15:val="{1C2E6CC3-4EC7-4F9D-86DF-59255D05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2DDF"/>
    <w:rPr>
      <w:rFonts w:ascii="Times New Roman" w:eastAsia="Times New Roman" w:hAnsi="Times New Roman"/>
      <w:sz w:val="24"/>
    </w:rPr>
  </w:style>
  <w:style w:type="paragraph" w:styleId="1">
    <w:name w:val="heading 1"/>
    <w:basedOn w:val="a"/>
    <w:next w:val="a"/>
    <w:link w:val="10"/>
    <w:qFormat/>
    <w:rsid w:val="001B3F6B"/>
    <w:pPr>
      <w:autoSpaceDE w:val="0"/>
      <w:autoSpaceDN w:val="0"/>
      <w:adjustRightInd w:val="0"/>
      <w:spacing w:before="108" w:after="108"/>
      <w:jc w:val="center"/>
      <w:outlineLvl w:val="0"/>
    </w:pPr>
    <w:rPr>
      <w:rFonts w:ascii="Arial" w:eastAsia="Calibri" w:hAnsi="Arial" w:cs="Arial"/>
      <w:b/>
      <w:bCs/>
      <w:color w:val="26282F"/>
      <w:szCs w:val="24"/>
    </w:rPr>
  </w:style>
  <w:style w:type="paragraph" w:styleId="3">
    <w:name w:val="heading 3"/>
    <w:basedOn w:val="a"/>
    <w:next w:val="a"/>
    <w:link w:val="30"/>
    <w:uiPriority w:val="9"/>
    <w:semiHidden/>
    <w:unhideWhenUsed/>
    <w:qFormat/>
    <w:rsid w:val="0059150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F027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5ADE"/>
    <w:pPr>
      <w:tabs>
        <w:tab w:val="center" w:pos="4677"/>
        <w:tab w:val="right" w:pos="9355"/>
      </w:tabs>
    </w:pPr>
  </w:style>
  <w:style w:type="character" w:customStyle="1" w:styleId="a4">
    <w:name w:val="Верхний колонтитул Знак"/>
    <w:basedOn w:val="a0"/>
    <w:link w:val="a3"/>
    <w:uiPriority w:val="99"/>
    <w:rsid w:val="00BA5ADE"/>
    <w:rPr>
      <w:rFonts w:ascii="Times New Roman" w:eastAsia="Times New Roman" w:hAnsi="Times New Roman"/>
      <w:sz w:val="24"/>
    </w:rPr>
  </w:style>
  <w:style w:type="paragraph" w:styleId="a5">
    <w:name w:val="footer"/>
    <w:basedOn w:val="a"/>
    <w:link w:val="a6"/>
    <w:uiPriority w:val="99"/>
    <w:semiHidden/>
    <w:unhideWhenUsed/>
    <w:rsid w:val="00BA5ADE"/>
    <w:pPr>
      <w:tabs>
        <w:tab w:val="center" w:pos="4677"/>
        <w:tab w:val="right" w:pos="9355"/>
      </w:tabs>
    </w:pPr>
  </w:style>
  <w:style w:type="character" w:customStyle="1" w:styleId="a6">
    <w:name w:val="Нижний колонтитул Знак"/>
    <w:basedOn w:val="a0"/>
    <w:link w:val="a5"/>
    <w:uiPriority w:val="99"/>
    <w:semiHidden/>
    <w:rsid w:val="00BA5ADE"/>
    <w:rPr>
      <w:rFonts w:ascii="Times New Roman" w:eastAsia="Times New Roman" w:hAnsi="Times New Roman"/>
      <w:sz w:val="24"/>
    </w:rPr>
  </w:style>
  <w:style w:type="paragraph" w:customStyle="1" w:styleId="11">
    <w:name w:val="Абзац списка1"/>
    <w:basedOn w:val="a"/>
    <w:rsid w:val="007B03F4"/>
    <w:pPr>
      <w:ind w:left="720"/>
      <w:contextualSpacing/>
    </w:pPr>
    <w:rPr>
      <w:szCs w:val="24"/>
    </w:rPr>
  </w:style>
  <w:style w:type="paragraph" w:customStyle="1" w:styleId="ConsPlusCell">
    <w:name w:val="ConsPlusCell"/>
    <w:uiPriority w:val="99"/>
    <w:rsid w:val="00114C02"/>
    <w:pPr>
      <w:autoSpaceDE w:val="0"/>
      <w:autoSpaceDN w:val="0"/>
      <w:adjustRightInd w:val="0"/>
    </w:pPr>
    <w:rPr>
      <w:rFonts w:ascii="Times New Roman" w:hAnsi="Times New Roman"/>
      <w:sz w:val="24"/>
      <w:szCs w:val="24"/>
    </w:rPr>
  </w:style>
  <w:style w:type="paragraph" w:styleId="2">
    <w:name w:val="Body Text 2"/>
    <w:basedOn w:val="a"/>
    <w:link w:val="20"/>
    <w:rsid w:val="00114C02"/>
    <w:pPr>
      <w:spacing w:after="120" w:line="480" w:lineRule="auto"/>
    </w:pPr>
    <w:rPr>
      <w:szCs w:val="24"/>
    </w:rPr>
  </w:style>
  <w:style w:type="character" w:customStyle="1" w:styleId="20">
    <w:name w:val="Основной текст 2 Знак"/>
    <w:basedOn w:val="a0"/>
    <w:link w:val="2"/>
    <w:rsid w:val="00114C02"/>
    <w:rPr>
      <w:rFonts w:ascii="Times New Roman" w:eastAsia="Times New Roman" w:hAnsi="Times New Roman"/>
      <w:sz w:val="24"/>
      <w:szCs w:val="24"/>
    </w:rPr>
  </w:style>
  <w:style w:type="paragraph" w:customStyle="1" w:styleId="a7">
    <w:name w:val="Прижатый влево"/>
    <w:basedOn w:val="a"/>
    <w:next w:val="a"/>
    <w:rsid w:val="007D1228"/>
    <w:pPr>
      <w:autoSpaceDE w:val="0"/>
      <w:autoSpaceDN w:val="0"/>
      <w:adjustRightInd w:val="0"/>
    </w:pPr>
    <w:rPr>
      <w:rFonts w:ascii="Arial" w:eastAsia="Calibri" w:hAnsi="Arial" w:cs="Arial"/>
      <w:szCs w:val="24"/>
    </w:rPr>
  </w:style>
  <w:style w:type="paragraph" w:customStyle="1" w:styleId="ConsPlusNormal">
    <w:name w:val="ConsPlusNormal"/>
    <w:rsid w:val="00D30E08"/>
    <w:pPr>
      <w:autoSpaceDE w:val="0"/>
      <w:autoSpaceDN w:val="0"/>
      <w:adjustRightInd w:val="0"/>
    </w:pPr>
    <w:rPr>
      <w:rFonts w:ascii="Arial" w:eastAsia="Times New Roman" w:hAnsi="Arial" w:cs="Arial"/>
    </w:rPr>
  </w:style>
  <w:style w:type="character" w:customStyle="1" w:styleId="10">
    <w:name w:val="Заголовок 1 Знак"/>
    <w:basedOn w:val="a0"/>
    <w:link w:val="1"/>
    <w:rsid w:val="001B3F6B"/>
    <w:rPr>
      <w:rFonts w:ascii="Arial" w:hAnsi="Arial" w:cs="Arial"/>
      <w:b/>
      <w:bCs/>
      <w:color w:val="26282F"/>
      <w:sz w:val="24"/>
      <w:szCs w:val="24"/>
    </w:rPr>
  </w:style>
  <w:style w:type="paragraph" w:styleId="a8">
    <w:name w:val="List Paragraph"/>
    <w:basedOn w:val="a"/>
    <w:link w:val="a9"/>
    <w:uiPriority w:val="34"/>
    <w:qFormat/>
    <w:rsid w:val="00626267"/>
    <w:pPr>
      <w:ind w:left="720"/>
      <w:contextualSpacing/>
    </w:pPr>
  </w:style>
  <w:style w:type="paragraph" w:styleId="aa">
    <w:name w:val="Title"/>
    <w:basedOn w:val="a"/>
    <w:link w:val="ab"/>
    <w:qFormat/>
    <w:rsid w:val="009B3180"/>
    <w:pPr>
      <w:jc w:val="center"/>
    </w:pPr>
    <w:rPr>
      <w:b/>
      <w:bCs/>
    </w:rPr>
  </w:style>
  <w:style w:type="character" w:customStyle="1" w:styleId="ab">
    <w:name w:val="Заголовок Знак"/>
    <w:basedOn w:val="a0"/>
    <w:link w:val="aa"/>
    <w:rsid w:val="009B3180"/>
    <w:rPr>
      <w:rFonts w:ascii="Times New Roman" w:eastAsia="Times New Roman" w:hAnsi="Times New Roman"/>
      <w:b/>
      <w:bCs/>
      <w:sz w:val="24"/>
    </w:rPr>
  </w:style>
  <w:style w:type="character" w:customStyle="1" w:styleId="a9">
    <w:name w:val="Абзац списка Знак"/>
    <w:basedOn w:val="a0"/>
    <w:link w:val="a8"/>
    <w:locked/>
    <w:rsid w:val="009B3180"/>
    <w:rPr>
      <w:rFonts w:ascii="Times New Roman" w:eastAsia="Times New Roman" w:hAnsi="Times New Roman"/>
      <w:sz w:val="24"/>
    </w:rPr>
  </w:style>
  <w:style w:type="paragraph" w:styleId="ac">
    <w:name w:val="Body Text"/>
    <w:basedOn w:val="a"/>
    <w:link w:val="ad"/>
    <w:uiPriority w:val="99"/>
    <w:semiHidden/>
    <w:unhideWhenUsed/>
    <w:rsid w:val="00E246EF"/>
    <w:pPr>
      <w:spacing w:after="120"/>
    </w:pPr>
  </w:style>
  <w:style w:type="character" w:customStyle="1" w:styleId="ad">
    <w:name w:val="Основной текст Знак"/>
    <w:basedOn w:val="a0"/>
    <w:link w:val="ac"/>
    <w:uiPriority w:val="99"/>
    <w:semiHidden/>
    <w:rsid w:val="00E246EF"/>
    <w:rPr>
      <w:rFonts w:ascii="Times New Roman" w:eastAsia="Times New Roman" w:hAnsi="Times New Roman"/>
      <w:sz w:val="24"/>
    </w:rPr>
  </w:style>
  <w:style w:type="character" w:customStyle="1" w:styleId="30">
    <w:name w:val="Заголовок 3 Знак"/>
    <w:basedOn w:val="a0"/>
    <w:link w:val="3"/>
    <w:uiPriority w:val="9"/>
    <w:semiHidden/>
    <w:rsid w:val="00591501"/>
    <w:rPr>
      <w:rFonts w:asciiTheme="majorHAnsi" w:eastAsiaTheme="majorEastAsia" w:hAnsiTheme="majorHAnsi" w:cstheme="majorBidi"/>
      <w:b/>
      <w:bCs/>
      <w:color w:val="4F81BD" w:themeColor="accent1"/>
      <w:sz w:val="24"/>
    </w:rPr>
  </w:style>
  <w:style w:type="character" w:customStyle="1" w:styleId="40">
    <w:name w:val="Заголовок 4 Знак"/>
    <w:basedOn w:val="a0"/>
    <w:link w:val="4"/>
    <w:uiPriority w:val="9"/>
    <w:semiHidden/>
    <w:rsid w:val="00EF0274"/>
    <w:rPr>
      <w:rFonts w:asciiTheme="majorHAnsi" w:eastAsiaTheme="majorEastAsia" w:hAnsiTheme="majorHAnsi" w:cstheme="majorBidi"/>
      <w:b/>
      <w:bCs/>
      <w:i/>
      <w:iCs/>
      <w:color w:val="4F81BD" w:themeColor="accent1"/>
      <w:sz w:val="24"/>
    </w:rPr>
  </w:style>
  <w:style w:type="character" w:styleId="ae">
    <w:name w:val="Strong"/>
    <w:basedOn w:val="a0"/>
    <w:uiPriority w:val="22"/>
    <w:qFormat/>
    <w:rsid w:val="00EF02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783296">
      <w:bodyDiv w:val="1"/>
      <w:marLeft w:val="0"/>
      <w:marRight w:val="0"/>
      <w:marTop w:val="0"/>
      <w:marBottom w:val="0"/>
      <w:divBdr>
        <w:top w:val="none" w:sz="0" w:space="0" w:color="auto"/>
        <w:left w:val="none" w:sz="0" w:space="0" w:color="auto"/>
        <w:bottom w:val="none" w:sz="0" w:space="0" w:color="auto"/>
        <w:right w:val="none" w:sz="0" w:space="0" w:color="auto"/>
      </w:divBdr>
    </w:div>
    <w:div w:id="550965430">
      <w:bodyDiv w:val="1"/>
      <w:marLeft w:val="0"/>
      <w:marRight w:val="0"/>
      <w:marTop w:val="0"/>
      <w:marBottom w:val="0"/>
      <w:divBdr>
        <w:top w:val="none" w:sz="0" w:space="0" w:color="auto"/>
        <w:left w:val="none" w:sz="0" w:space="0" w:color="auto"/>
        <w:bottom w:val="none" w:sz="0" w:space="0" w:color="auto"/>
        <w:right w:val="none" w:sz="0" w:space="0" w:color="auto"/>
      </w:divBdr>
    </w:div>
    <w:div w:id="580801222">
      <w:bodyDiv w:val="1"/>
      <w:marLeft w:val="0"/>
      <w:marRight w:val="0"/>
      <w:marTop w:val="0"/>
      <w:marBottom w:val="0"/>
      <w:divBdr>
        <w:top w:val="none" w:sz="0" w:space="0" w:color="auto"/>
        <w:left w:val="none" w:sz="0" w:space="0" w:color="auto"/>
        <w:bottom w:val="none" w:sz="0" w:space="0" w:color="auto"/>
        <w:right w:val="none" w:sz="0" w:space="0" w:color="auto"/>
      </w:divBdr>
    </w:div>
    <w:div w:id="767122467">
      <w:bodyDiv w:val="1"/>
      <w:marLeft w:val="0"/>
      <w:marRight w:val="0"/>
      <w:marTop w:val="0"/>
      <w:marBottom w:val="0"/>
      <w:divBdr>
        <w:top w:val="none" w:sz="0" w:space="0" w:color="auto"/>
        <w:left w:val="none" w:sz="0" w:space="0" w:color="auto"/>
        <w:bottom w:val="none" w:sz="0" w:space="0" w:color="auto"/>
        <w:right w:val="none" w:sz="0" w:space="0" w:color="auto"/>
      </w:divBdr>
    </w:div>
    <w:div w:id="1260260463">
      <w:bodyDiv w:val="1"/>
      <w:marLeft w:val="0"/>
      <w:marRight w:val="0"/>
      <w:marTop w:val="0"/>
      <w:marBottom w:val="0"/>
      <w:divBdr>
        <w:top w:val="none" w:sz="0" w:space="0" w:color="auto"/>
        <w:left w:val="none" w:sz="0" w:space="0" w:color="auto"/>
        <w:bottom w:val="none" w:sz="0" w:space="0" w:color="auto"/>
        <w:right w:val="none" w:sz="0" w:space="0" w:color="auto"/>
      </w:divBdr>
    </w:div>
    <w:div w:id="1459028169">
      <w:bodyDiv w:val="1"/>
      <w:marLeft w:val="0"/>
      <w:marRight w:val="0"/>
      <w:marTop w:val="0"/>
      <w:marBottom w:val="0"/>
      <w:divBdr>
        <w:top w:val="none" w:sz="0" w:space="0" w:color="auto"/>
        <w:left w:val="none" w:sz="0" w:space="0" w:color="auto"/>
        <w:bottom w:val="none" w:sz="0" w:space="0" w:color="auto"/>
        <w:right w:val="none" w:sz="0" w:space="0" w:color="auto"/>
      </w:divBdr>
    </w:div>
    <w:div w:id="1513257673">
      <w:bodyDiv w:val="1"/>
      <w:marLeft w:val="0"/>
      <w:marRight w:val="0"/>
      <w:marTop w:val="0"/>
      <w:marBottom w:val="0"/>
      <w:divBdr>
        <w:top w:val="none" w:sz="0" w:space="0" w:color="auto"/>
        <w:left w:val="none" w:sz="0" w:space="0" w:color="auto"/>
        <w:bottom w:val="none" w:sz="0" w:space="0" w:color="auto"/>
        <w:right w:val="none" w:sz="0" w:space="0" w:color="auto"/>
      </w:divBdr>
    </w:div>
    <w:div w:id="1663780291">
      <w:bodyDiv w:val="1"/>
      <w:marLeft w:val="0"/>
      <w:marRight w:val="0"/>
      <w:marTop w:val="0"/>
      <w:marBottom w:val="0"/>
      <w:divBdr>
        <w:top w:val="none" w:sz="0" w:space="0" w:color="auto"/>
        <w:left w:val="none" w:sz="0" w:space="0" w:color="auto"/>
        <w:bottom w:val="none" w:sz="0" w:space="0" w:color="auto"/>
        <w:right w:val="none" w:sz="0" w:space="0" w:color="auto"/>
      </w:divBdr>
    </w:div>
    <w:div w:id="1684360443">
      <w:bodyDiv w:val="1"/>
      <w:marLeft w:val="0"/>
      <w:marRight w:val="0"/>
      <w:marTop w:val="0"/>
      <w:marBottom w:val="0"/>
      <w:divBdr>
        <w:top w:val="none" w:sz="0" w:space="0" w:color="auto"/>
        <w:left w:val="none" w:sz="0" w:space="0" w:color="auto"/>
        <w:bottom w:val="none" w:sz="0" w:space="0" w:color="auto"/>
        <w:right w:val="none" w:sz="0" w:space="0" w:color="auto"/>
      </w:divBdr>
    </w:div>
    <w:div w:id="1763988386">
      <w:bodyDiv w:val="1"/>
      <w:marLeft w:val="0"/>
      <w:marRight w:val="0"/>
      <w:marTop w:val="0"/>
      <w:marBottom w:val="0"/>
      <w:divBdr>
        <w:top w:val="none" w:sz="0" w:space="0" w:color="auto"/>
        <w:left w:val="none" w:sz="0" w:space="0" w:color="auto"/>
        <w:bottom w:val="none" w:sz="0" w:space="0" w:color="auto"/>
        <w:right w:val="none" w:sz="0" w:space="0" w:color="auto"/>
      </w:divBdr>
    </w:div>
    <w:div w:id="182990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8C01CE7AF9902AD52AD2CDE05BDF32B7CDEB26E50360E697612F9BB0BEDC80D700DFF00607ACA2925502AEAD7498268DFBi2C7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13</Pages>
  <Words>3925</Words>
  <Characters>22377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26250</CharactersWithSpaces>
  <SharedDoc>false</SharedDoc>
  <HLinks>
    <vt:vector size="6" baseType="variant">
      <vt:variant>
        <vt:i4>7536700</vt:i4>
      </vt:variant>
      <vt:variant>
        <vt:i4>0</vt:i4>
      </vt:variant>
      <vt:variant>
        <vt:i4>0</vt:i4>
      </vt:variant>
      <vt:variant>
        <vt:i4>5</vt:i4>
      </vt:variant>
      <vt:variant>
        <vt:lpwstr>consultantplus://offline/ref=57910D488D82F26A42CF7F0FB6811F3C8472EC28AE19E67583AA14BC5C574DB3827BFB4D34D64E52q2PAK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Самарцева Оксана Геннадьевна</cp:lastModifiedBy>
  <cp:revision>7</cp:revision>
  <cp:lastPrinted>2020-02-12T12:53:00Z</cp:lastPrinted>
  <dcterms:created xsi:type="dcterms:W3CDTF">2020-02-17T07:38:00Z</dcterms:created>
  <dcterms:modified xsi:type="dcterms:W3CDTF">2020-02-18T06:04:00Z</dcterms:modified>
</cp:coreProperties>
</file>